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D" w:rsidRPr="00416698" w:rsidRDefault="000B128C" w:rsidP="000B12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62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48283E">
        <w:rPr>
          <w:rFonts w:ascii="Times New Roman" w:hAnsi="Times New Roman" w:cs="Times New Roman"/>
          <w:b/>
          <w:sz w:val="24"/>
          <w:szCs w:val="24"/>
        </w:rPr>
        <w:t>безопасности при работах с применением подъемников</w:t>
      </w:r>
    </w:p>
    <w:p w:rsidR="000B128C" w:rsidRDefault="000B128C" w:rsidP="00454D8D">
      <w:pPr>
        <w:pStyle w:val="ConsPlusNormal"/>
        <w:ind w:firstLine="540"/>
        <w:jc w:val="both"/>
      </w:pPr>
    </w:p>
    <w:p w:rsidR="0048283E" w:rsidRPr="0048283E" w:rsidRDefault="003D768F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DE3175">
        <w:t xml:space="preserve">Правилами охраны труда при работе на высоте, утвержденными постановлением </w:t>
      </w:r>
      <w:r w:rsidRPr="0048283E">
        <w:t>Министерства труда Республики Беларусь 28.04.2001 № 52</w:t>
      </w:r>
      <w:r>
        <w:t xml:space="preserve"> </w:t>
      </w:r>
      <w:r>
        <w:rPr>
          <w:lang w:bidi="ru-RU"/>
        </w:rPr>
        <w:t>определены</w:t>
      </w:r>
      <w:r w:rsidRPr="008E7000">
        <w:rPr>
          <w:lang w:bidi="ru-RU"/>
        </w:rPr>
        <w:t xml:space="preserve"> </w:t>
      </w:r>
      <w:r>
        <w:rPr>
          <w:lang w:bidi="ru-RU"/>
        </w:rPr>
        <w:t>т</w:t>
      </w:r>
      <w:r w:rsidR="00416698" w:rsidRPr="008E7000">
        <w:rPr>
          <w:lang w:bidi="ru-RU"/>
        </w:rPr>
        <w:t xml:space="preserve">ребования безопасности </w:t>
      </w:r>
      <w:r w:rsidR="00EA196F">
        <w:rPr>
          <w:lang w:bidi="ru-RU"/>
        </w:rPr>
        <w:t xml:space="preserve">при </w:t>
      </w:r>
      <w:r w:rsidR="0048283E">
        <w:rPr>
          <w:lang w:bidi="ru-RU"/>
        </w:rPr>
        <w:t>работах с применением подъемников</w:t>
      </w:r>
      <w:r w:rsidR="0048283E" w:rsidRPr="0048283E">
        <w:t>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 xml:space="preserve">Подъемники </w:t>
      </w:r>
      <w:proofErr w:type="gramStart"/>
      <w:r w:rsidRPr="0048283E">
        <w:t>устанавливаются на прочные основания и должны</w:t>
      </w:r>
      <w:proofErr w:type="gramEnd"/>
      <w:r w:rsidRPr="0048283E">
        <w:t xml:space="preserve"> иметь надежные элементы жесткости, оттяжки, анкерные устройства.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Проход на платформу подъемника организуется через ворота, устроенные в ограждении подъемника. Ограждение для обеспечения видимости должно выполняться из металлической сетки.</w:t>
      </w:r>
    </w:p>
    <w:p w:rsidR="003D768F" w:rsidRPr="0048283E" w:rsidRDefault="003D768F" w:rsidP="003D768F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Подъемники должны соответствовать техническим условиям завода-изготовителя.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Все вращающиеся элементы привода подъемника закрываются кожухами.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Подъемники оборудуются конечными выключателями или другими устройствами, обеспечивающими остановку привода двигателя при достижении высшей точки подъема.</w:t>
      </w:r>
    </w:p>
    <w:p w:rsidR="003A6627" w:rsidRPr="0048283E" w:rsidRDefault="003A6627" w:rsidP="003A6627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Механизм подъема снабжается тормозом нормального закрытого типа, автоматически размыкающимся при включении привода.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Шахты подъемников ограждаются на высоту не менее 2 м: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8283E">
        <w:t>на уровне земли - со всех сторон;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8283E">
        <w:t>в остальных местах - в зонах возможного доступа людей или где существует опасность травмирования движущимися частями подъемника.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Высота ограждения для предотвращения возможного падения людей с подъемника может быть уменьшена до 1 м.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На подъемниках, не предназначенных для подъема людей, возможность включения привода подъема непосредственно с платформы подъемника должна быть исключена.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Подъемники оборудуются предохранительными устройствами (ловителями), а направляющие и платформы подъемников должны быть достаточно прочными и жесткими и выдерживать нагрузки без разрушений и остаточных деформаций при улавливании платформы в случае разрыва каната подъемника.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Платформы подъемников со сторон, не используемых для погрузки или выгрузки грузов, должны иметь борта или ограждения для исключения падения грузов, сверху платформы оборудуются козырьком, защищающим от падающих предметов.</w:t>
      </w:r>
    </w:p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 xml:space="preserve">Подъемники, предназначенные для подъема людей, оборудуются клетью, которая должна быть устроена таким образом, чтобы предотвращалось падение или попадание людей между клетью и неподвижной конструкцией подъемника клети, а также </w:t>
      </w:r>
      <w:proofErr w:type="spellStart"/>
      <w:r w:rsidRPr="0048283E">
        <w:t>травмирование</w:t>
      </w:r>
      <w:proofErr w:type="spellEnd"/>
      <w:r w:rsidRPr="0048283E">
        <w:t xml:space="preserve"> противовесами или падающими сверху предметами.</w:t>
      </w:r>
    </w:p>
    <w:p w:rsidR="003D768F" w:rsidRPr="0048283E" w:rsidRDefault="003D768F" w:rsidP="003D768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r w:rsidRPr="0048283E">
        <w:t>На платформе или клети подъемника, предназначенного или разрешенного для подъема людей, на видном месте указывается максимальное количество человек, поднимаемых одновременно.</w:t>
      </w:r>
    </w:p>
    <w:bookmarkEnd w:id="0"/>
    <w:p w:rsidR="0048283E" w:rsidRPr="0048283E" w:rsidRDefault="0048283E" w:rsidP="0048283E">
      <w:pPr>
        <w:widowControl w:val="0"/>
        <w:autoSpaceDE w:val="0"/>
        <w:autoSpaceDN w:val="0"/>
        <w:adjustRightInd w:val="0"/>
        <w:ind w:firstLine="540"/>
        <w:jc w:val="both"/>
      </w:pPr>
      <w:r w:rsidRPr="0048283E">
        <w:t>На платформе грузового подъемника на видном месте и на механизме подъема должна быть нанесена четко различимая надпись грузоподъемности в килограммах, на подходе к подъемнику и на платформе подъемника - надпись, запрещающая использовать подъемник для подъема людей.</w:t>
      </w:r>
    </w:p>
    <w:p w:rsidR="0048283E" w:rsidRDefault="0048283E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4B1753" w:rsidRDefault="004B1753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3A6627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 xml:space="preserve">Департамента </w:t>
      </w:r>
      <w:proofErr w:type="gramStart"/>
      <w:r w:rsidRPr="00BC5486">
        <w:rPr>
          <w:sz w:val="24"/>
          <w:szCs w:val="24"/>
        </w:rPr>
        <w:t>государственной</w:t>
      </w:r>
      <w:proofErr w:type="gramEnd"/>
    </w:p>
    <w:p w:rsidR="00E40662" w:rsidRPr="00BC5486" w:rsidRDefault="00E40662" w:rsidP="003A6627">
      <w:pPr>
        <w:spacing w:line="240" w:lineRule="exact"/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753">
        <w:t>Д.В. Смирнов</w:t>
      </w:r>
    </w:p>
    <w:sectPr w:rsidR="00E40662" w:rsidRPr="00BC5486" w:rsidSect="004B175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B6" w:rsidRDefault="00DE5CB6" w:rsidP="00BA0CFC">
      <w:r>
        <w:separator/>
      </w:r>
    </w:p>
  </w:endnote>
  <w:endnote w:type="continuationSeparator" w:id="0">
    <w:p w:rsidR="00DE5CB6" w:rsidRDefault="00DE5CB6" w:rsidP="00BA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B6" w:rsidRDefault="00DE5CB6" w:rsidP="00BA0CFC">
      <w:r>
        <w:separator/>
      </w:r>
    </w:p>
  </w:footnote>
  <w:footnote w:type="continuationSeparator" w:id="0">
    <w:p w:rsidR="00DE5CB6" w:rsidRDefault="00DE5CB6" w:rsidP="00BA0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767B28FE"/>
    <w:multiLevelType w:val="multilevel"/>
    <w:tmpl w:val="98A8F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04E8"/>
    <w:rsid w:val="000B128C"/>
    <w:rsid w:val="00101036"/>
    <w:rsid w:val="00111067"/>
    <w:rsid w:val="001504E8"/>
    <w:rsid w:val="00166E31"/>
    <w:rsid w:val="00183D50"/>
    <w:rsid w:val="00185CF6"/>
    <w:rsid w:val="0028592C"/>
    <w:rsid w:val="002A2F78"/>
    <w:rsid w:val="003A6627"/>
    <w:rsid w:val="003D768F"/>
    <w:rsid w:val="00416698"/>
    <w:rsid w:val="0043406B"/>
    <w:rsid w:val="00454D8D"/>
    <w:rsid w:val="0048283E"/>
    <w:rsid w:val="004A02F8"/>
    <w:rsid w:val="004B1753"/>
    <w:rsid w:val="00527F29"/>
    <w:rsid w:val="00554BA4"/>
    <w:rsid w:val="005A5C81"/>
    <w:rsid w:val="005C6688"/>
    <w:rsid w:val="005D47C1"/>
    <w:rsid w:val="0061052D"/>
    <w:rsid w:val="00630D2A"/>
    <w:rsid w:val="006D6B5B"/>
    <w:rsid w:val="00743EE5"/>
    <w:rsid w:val="0076086F"/>
    <w:rsid w:val="00841288"/>
    <w:rsid w:val="008643D6"/>
    <w:rsid w:val="008C56E4"/>
    <w:rsid w:val="008D07B0"/>
    <w:rsid w:val="009067E0"/>
    <w:rsid w:val="00942E34"/>
    <w:rsid w:val="009632F4"/>
    <w:rsid w:val="009A7319"/>
    <w:rsid w:val="00A427E1"/>
    <w:rsid w:val="00B16E2C"/>
    <w:rsid w:val="00B32CE5"/>
    <w:rsid w:val="00BA0CFC"/>
    <w:rsid w:val="00BC77C2"/>
    <w:rsid w:val="00DA2975"/>
    <w:rsid w:val="00DE5CB6"/>
    <w:rsid w:val="00E40662"/>
    <w:rsid w:val="00EA196F"/>
    <w:rsid w:val="00ED7889"/>
    <w:rsid w:val="00F9397E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  <w:style w:type="paragraph" w:customStyle="1" w:styleId="name">
    <w:name w:val="name"/>
    <w:basedOn w:val="a"/>
    <w:rsid w:val="00BC77C2"/>
    <w:pPr>
      <w:spacing w:after="400"/>
      <w:jc w:val="center"/>
    </w:pPr>
    <w:rPr>
      <w:b/>
      <w:bCs/>
      <w:color w:val="000088"/>
    </w:rPr>
  </w:style>
  <w:style w:type="paragraph" w:customStyle="1" w:styleId="justify">
    <w:name w:val="justify"/>
    <w:basedOn w:val="a"/>
    <w:rsid w:val="0028592C"/>
    <w:pPr>
      <w:spacing w:after="160"/>
      <w:ind w:firstLine="567"/>
      <w:jc w:val="both"/>
    </w:pPr>
  </w:style>
  <w:style w:type="character" w:customStyle="1" w:styleId="a4">
    <w:name w:val="Основной текст_"/>
    <w:link w:val="1"/>
    <w:rsid w:val="00A427E1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4"/>
    <w:rsid w:val="00A427E1"/>
    <w:pPr>
      <w:widowControl w:val="0"/>
      <w:ind w:firstLine="400"/>
    </w:pPr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A196F"/>
    <w:pPr>
      <w:spacing w:after="120"/>
    </w:pPr>
  </w:style>
  <w:style w:type="character" w:customStyle="1" w:styleId="a6">
    <w:name w:val="Основной текст Знак"/>
    <w:link w:val="a5"/>
    <w:uiPriority w:val="99"/>
    <w:rsid w:val="00EA196F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EA196F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9632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632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2022-11-22T13:41:00Z</cp:lastPrinted>
  <dcterms:created xsi:type="dcterms:W3CDTF">2022-12-02T05:48:00Z</dcterms:created>
  <dcterms:modified xsi:type="dcterms:W3CDTF">2022-12-02T05:48:00Z</dcterms:modified>
</cp:coreProperties>
</file>