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54" w:rsidRPr="008E4854" w:rsidRDefault="008E4854" w:rsidP="008E4854">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aps/>
          <w:color w:val="212529"/>
          <w:sz w:val="24"/>
          <w:szCs w:val="24"/>
          <w:lang w:eastAsia="ru-RU"/>
        </w:rPr>
        <w:t>ЗАКОН РЕСПУБЛИКИ БЕЛАРУСЬ</w:t>
      </w:r>
    </w:p>
    <w:p w:rsidR="008E4854" w:rsidRPr="008E4854" w:rsidRDefault="008E4854" w:rsidP="008E4854">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5 января 2008 г. № 322-З</w:t>
      </w:r>
    </w:p>
    <w:p w:rsidR="008E4854" w:rsidRPr="008E4854" w:rsidRDefault="008E4854" w:rsidP="008E4854">
      <w:pPr>
        <w:shd w:val="clear" w:color="auto" w:fill="FFFFFF"/>
        <w:spacing w:before="240" w:after="240" w:line="240" w:lineRule="auto"/>
        <w:ind w:right="2268"/>
        <w:rPr>
          <w:rFonts w:ascii="Times New Roman" w:eastAsia="Times New Roman" w:hAnsi="Times New Roman" w:cs="Times New Roman"/>
          <w:b/>
          <w:bCs/>
          <w:color w:val="212529"/>
          <w:sz w:val="34"/>
          <w:szCs w:val="34"/>
          <w:lang w:eastAsia="ru-RU"/>
        </w:rPr>
      </w:pPr>
      <w:r w:rsidRPr="008E4854">
        <w:rPr>
          <w:rFonts w:ascii="Times New Roman" w:eastAsia="Times New Roman" w:hAnsi="Times New Roman" w:cs="Times New Roman"/>
          <w:b/>
          <w:bCs/>
          <w:color w:val="212529"/>
          <w:sz w:val="34"/>
          <w:szCs w:val="34"/>
          <w:lang w:eastAsia="ru-RU"/>
        </w:rPr>
        <w:t>О профессиональном пенсионном страховании</w:t>
      </w:r>
    </w:p>
    <w:p w:rsidR="008E4854" w:rsidRPr="008E4854" w:rsidRDefault="008E4854" w:rsidP="008E4854">
      <w:pPr>
        <w:shd w:val="clear" w:color="auto" w:fill="FFFFFF"/>
        <w:spacing w:before="240" w:after="240" w:line="240" w:lineRule="auto"/>
        <w:rPr>
          <w:rFonts w:ascii="Times New Roman" w:eastAsia="Times New Roman" w:hAnsi="Times New Roman" w:cs="Times New Roman"/>
          <w:i/>
          <w:iCs/>
          <w:color w:val="212529"/>
          <w:sz w:val="24"/>
          <w:szCs w:val="24"/>
          <w:lang w:eastAsia="ru-RU"/>
        </w:rPr>
      </w:pPr>
      <w:r w:rsidRPr="008E4854">
        <w:rPr>
          <w:rFonts w:ascii="Times New Roman" w:eastAsia="Times New Roman" w:hAnsi="Times New Roman" w:cs="Times New Roman"/>
          <w:i/>
          <w:iCs/>
          <w:color w:val="212529"/>
          <w:sz w:val="24"/>
          <w:szCs w:val="24"/>
          <w:lang w:eastAsia="ru-RU"/>
        </w:rPr>
        <w:t>Принят Палатой представителей 12 декабря 2007 года</w:t>
      </w:r>
      <w:r w:rsidRPr="008E4854">
        <w:rPr>
          <w:rFonts w:ascii="Times New Roman" w:eastAsia="Times New Roman" w:hAnsi="Times New Roman" w:cs="Times New Roman"/>
          <w:i/>
          <w:iCs/>
          <w:color w:val="212529"/>
          <w:sz w:val="24"/>
          <w:szCs w:val="24"/>
          <w:lang w:eastAsia="ru-RU"/>
        </w:rPr>
        <w:br/>
        <w:t>Одобрен Советом Республики 20 декабря 2007 года</w:t>
      </w:r>
    </w:p>
    <w:p w:rsidR="008E4854" w:rsidRPr="008E4854" w:rsidRDefault="008E4854" w:rsidP="008E4854">
      <w:pPr>
        <w:shd w:val="clear" w:color="auto" w:fill="FFFFFF"/>
        <w:spacing w:after="0" w:line="450" w:lineRule="atLeast"/>
        <w:ind w:left="750"/>
        <w:rPr>
          <w:rFonts w:ascii="Times New Roman" w:eastAsia="Times New Roman" w:hAnsi="Times New Roman" w:cs="Times New Roman"/>
          <w:color w:val="000000"/>
          <w:sz w:val="24"/>
          <w:szCs w:val="24"/>
          <w:lang w:eastAsia="ru-RU"/>
        </w:rPr>
      </w:pPr>
      <w:r w:rsidRPr="008E4854">
        <w:rPr>
          <w:rFonts w:ascii="Times New Roman" w:eastAsia="Times New Roman" w:hAnsi="Times New Roman" w:cs="Times New Roman"/>
          <w:color w:val="000000"/>
          <w:sz w:val="24"/>
          <w:szCs w:val="24"/>
          <w:lang w:eastAsia="ru-RU"/>
        </w:rPr>
        <w:t>Изменения и дополнения:</w:t>
      </w:r>
    </w:p>
    <w:p w:rsidR="008E4854" w:rsidRPr="008E4854" w:rsidRDefault="008E4854" w:rsidP="008E4854">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 w:history="1">
        <w:r w:rsidRPr="008E4854">
          <w:rPr>
            <w:rFonts w:ascii="Times New Roman" w:eastAsia="Times New Roman" w:hAnsi="Times New Roman" w:cs="Times New Roman"/>
            <w:color w:val="000CFF"/>
            <w:sz w:val="24"/>
            <w:szCs w:val="24"/>
            <w:lang w:eastAsia="ru-RU"/>
          </w:rPr>
          <w:t>Закон Республики Беларусь от 14 июля 2014 г. № 190-З</w:t>
        </w:r>
      </w:hyperlink>
      <w:r w:rsidRPr="008E4854">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18.07.2014, 2/2188);</w:t>
      </w:r>
    </w:p>
    <w:p w:rsidR="008E4854" w:rsidRPr="008E4854" w:rsidRDefault="008E4854" w:rsidP="008E4854">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6" w:history="1">
        <w:r w:rsidRPr="008E4854">
          <w:rPr>
            <w:rFonts w:ascii="Times New Roman" w:eastAsia="Times New Roman" w:hAnsi="Times New Roman" w:cs="Times New Roman"/>
            <w:color w:val="000CFF"/>
            <w:sz w:val="24"/>
            <w:szCs w:val="24"/>
            <w:lang w:eastAsia="ru-RU"/>
          </w:rPr>
          <w:t>Закон Республики Беларусь от 4 июня 2015 г. № 274-З</w:t>
        </w:r>
      </w:hyperlink>
      <w:r w:rsidRPr="008E4854">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10.06.2015, 2/2272);</w:t>
      </w:r>
    </w:p>
    <w:p w:rsidR="008E4854" w:rsidRPr="008E4854" w:rsidRDefault="008E4854" w:rsidP="008E4854">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7" w:history="1">
        <w:r w:rsidRPr="008E4854">
          <w:rPr>
            <w:rFonts w:ascii="Times New Roman" w:eastAsia="Times New Roman" w:hAnsi="Times New Roman" w:cs="Times New Roman"/>
            <w:color w:val="000CFF"/>
            <w:sz w:val="24"/>
            <w:szCs w:val="24"/>
            <w:lang w:eastAsia="ru-RU"/>
          </w:rPr>
          <w:t>Закон Республики Беларусь от 9 января 2017 г. № 14-З</w:t>
        </w:r>
      </w:hyperlink>
      <w:r w:rsidRPr="008E4854">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12.01.2017, 2/2452);</w:t>
      </w:r>
    </w:p>
    <w:p w:rsidR="008E4854" w:rsidRPr="008E4854" w:rsidRDefault="008E4854" w:rsidP="008E4854">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8" w:history="1">
        <w:r w:rsidRPr="008E4854">
          <w:rPr>
            <w:rFonts w:ascii="Times New Roman" w:eastAsia="Times New Roman" w:hAnsi="Times New Roman" w:cs="Times New Roman"/>
            <w:color w:val="000CFF"/>
            <w:sz w:val="24"/>
            <w:szCs w:val="24"/>
            <w:lang w:eastAsia="ru-RU"/>
          </w:rPr>
          <w:t>Закон Республики Беларусь от 10 декабря 2020 г. № 68-З</w:t>
        </w:r>
      </w:hyperlink>
      <w:r w:rsidRPr="008E4854">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17.12.2020, 2/2787);</w:t>
      </w:r>
    </w:p>
    <w:p w:rsidR="008E4854" w:rsidRPr="008E4854" w:rsidRDefault="008E4854" w:rsidP="008E4854">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9" w:history="1">
        <w:r w:rsidRPr="008E4854">
          <w:rPr>
            <w:rFonts w:ascii="Times New Roman" w:eastAsia="Times New Roman" w:hAnsi="Times New Roman" w:cs="Times New Roman"/>
            <w:color w:val="000CFF"/>
            <w:sz w:val="24"/>
            <w:szCs w:val="24"/>
            <w:lang w:eastAsia="ru-RU"/>
          </w:rPr>
          <w:t>Закон Республики Беларусь от 15 июля 2021 г. № 118-З</w:t>
        </w:r>
      </w:hyperlink>
      <w:r w:rsidRPr="008E4854">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20.07.2021, 2/2838);</w:t>
      </w:r>
    </w:p>
    <w:p w:rsidR="008E4854" w:rsidRPr="008E4854" w:rsidRDefault="008E4854" w:rsidP="008E4854">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0" w:history="1">
        <w:r w:rsidRPr="008E4854">
          <w:rPr>
            <w:rFonts w:ascii="Times New Roman" w:eastAsia="Times New Roman" w:hAnsi="Times New Roman" w:cs="Times New Roman"/>
            <w:color w:val="000CFF"/>
            <w:sz w:val="24"/>
            <w:szCs w:val="24"/>
            <w:lang w:eastAsia="ru-RU"/>
          </w:rPr>
          <w:t>Закон Республики Беларусь от 18 июля 2022 г. № 193-З</w:t>
        </w:r>
      </w:hyperlink>
      <w:r w:rsidRPr="008E4854">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21.07.2022, 2/2913)</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 </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Настоящий Закон направлен на обеспечение правовых, экономических и организационных основ обязательного государственного пенсионного страхования работников, занятых в особых условиях труда и отдельными видами профессиональной деятельности.</w:t>
      </w:r>
    </w:p>
    <w:p w:rsidR="008E4854" w:rsidRPr="008E4854" w:rsidRDefault="008E4854" w:rsidP="008E4854">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8E4854">
        <w:rPr>
          <w:rFonts w:ascii="Times New Roman" w:eastAsia="Times New Roman" w:hAnsi="Times New Roman" w:cs="Times New Roman"/>
          <w:b/>
          <w:bCs/>
          <w:caps/>
          <w:color w:val="212529"/>
          <w:sz w:val="24"/>
          <w:szCs w:val="24"/>
          <w:lang w:eastAsia="ru-RU"/>
        </w:rPr>
        <w:t>ГЛАВА 1</w:t>
      </w:r>
      <w:r w:rsidRPr="008E4854">
        <w:rPr>
          <w:rFonts w:ascii="Times New Roman" w:eastAsia="Times New Roman" w:hAnsi="Times New Roman" w:cs="Times New Roman"/>
          <w:b/>
          <w:bCs/>
          <w:caps/>
          <w:color w:val="212529"/>
          <w:sz w:val="24"/>
          <w:szCs w:val="24"/>
          <w:lang w:eastAsia="ru-RU"/>
        </w:rPr>
        <w:br/>
        <w:t>ОБЩИЕ ПОЛОЖЕНИЯ</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1. Основные термины, используемые в настоящем Законе, и их определения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Для целей настоящего Закона используются следующие основные термины и их определения: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 профессиональное пенсионное страхование – система установленных государством отношений, заключающихся в формировании средств за счет взносов на профессиональное пенсионное страхование, уплачиваемых работодателями за работников, занятых в особых условиях труда и отдельными видами профессиональной деятельности (далее – особые условия труда), и использовании этих средств для выплаты пенсий в связи с особыми условиями труда;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1.2. субъекты профессионального пенсионного страхования – страховщик, страхователь, застрахованное лицо;</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1.3. страховщик – юридическое лицо, осуществляющее в соответствии с настоящим Законом деятельность по профессиональному пенсионному страхованию;</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1.4. страхователь – работодатель из числа юридических лиц, их представительств и филиалов, имеющих отдельный баланс, а также представительств иностранных организаций, иностранных организаций, осуществляющих деятельность в Республике Беларусь через постоянное представительство, соответствующих признакам, определенным </w:t>
      </w:r>
      <w:hyperlink r:id="rId11" w:history="1">
        <w:r w:rsidRPr="008E4854">
          <w:rPr>
            <w:rFonts w:ascii="Times New Roman" w:eastAsia="Times New Roman" w:hAnsi="Times New Roman" w:cs="Times New Roman"/>
            <w:color w:val="000CFF"/>
            <w:sz w:val="24"/>
            <w:szCs w:val="24"/>
            <w:lang w:eastAsia="ru-RU"/>
          </w:rPr>
          <w:t>Налоговым кодексом</w:t>
        </w:r>
      </w:hyperlink>
      <w:r w:rsidRPr="008E4854">
        <w:rPr>
          <w:rFonts w:ascii="Times New Roman" w:eastAsia="Times New Roman" w:hAnsi="Times New Roman" w:cs="Times New Roman"/>
          <w:color w:val="212529"/>
          <w:sz w:val="24"/>
          <w:szCs w:val="24"/>
          <w:lang w:eastAsia="ru-RU"/>
        </w:rPr>
        <w:t xml:space="preserve"> Республики Беларусь, предоставляющий работу </w:t>
      </w:r>
      <w:r w:rsidRPr="008E4854">
        <w:rPr>
          <w:rFonts w:ascii="Times New Roman" w:eastAsia="Times New Roman" w:hAnsi="Times New Roman" w:cs="Times New Roman"/>
          <w:color w:val="212529"/>
          <w:sz w:val="24"/>
          <w:szCs w:val="24"/>
          <w:lang w:eastAsia="ru-RU"/>
        </w:rPr>
        <w:lastRenderedPageBreak/>
        <w:t>в особых условиях труда по трудовым договорам, уплачивающий взносы на профессиональное пенсионное страхование;</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1.5. застрахованное лицо – физическое лицо, за которое уплачиваются (уплачивались) взносы на профессиональное пенсионное страхование в связи с занятостью в особых условиях труда;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1.6. взносы на профессиональное пенсионное страхование – обязательные платежи страхователя в бюджет государственного внебюджетного фонда социальной защиты населения Республики Беларусь для формирования средств на профессиональные пенсии;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1.7. профессиональный стаж – продолжительность работы с особыми условиями труда застрахованного лица, в течение которой за него уплачивались взносы на профессиональное пенсионное страхование;</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1.8. специальный стаж – продолжительность работы с особыми условиями труда, дающей право на трудовую пенсию по возрасту за работу с особыми условиями труда или трудовую пенсию за выслугу лет в соответствии со </w:t>
      </w:r>
      <w:hyperlink r:id="rId12" w:anchor="&amp;Article=12" w:history="1">
        <w:r w:rsidRPr="008E4854">
          <w:rPr>
            <w:rFonts w:ascii="Times New Roman" w:eastAsia="Times New Roman" w:hAnsi="Times New Roman" w:cs="Times New Roman"/>
            <w:color w:val="000CFF"/>
            <w:sz w:val="24"/>
            <w:szCs w:val="24"/>
            <w:lang w:eastAsia="ru-RU"/>
          </w:rPr>
          <w:t>статьями 12, 13, 15</w:t>
        </w:r>
      </w:hyperlink>
      <w:r w:rsidRPr="008E4854">
        <w:rPr>
          <w:rFonts w:ascii="Times New Roman" w:eastAsia="Times New Roman" w:hAnsi="Times New Roman" w:cs="Times New Roman"/>
          <w:color w:val="212529"/>
          <w:sz w:val="24"/>
          <w:szCs w:val="24"/>
          <w:lang w:eastAsia="ru-RU"/>
        </w:rPr>
        <w:t>, </w:t>
      </w:r>
      <w:hyperlink r:id="rId13" w:anchor="&amp;Article=47" w:history="1">
        <w:r w:rsidRPr="008E4854">
          <w:rPr>
            <w:rFonts w:ascii="Times New Roman" w:eastAsia="Times New Roman" w:hAnsi="Times New Roman" w:cs="Times New Roman"/>
            <w:color w:val="000CFF"/>
            <w:sz w:val="24"/>
            <w:szCs w:val="24"/>
            <w:lang w:eastAsia="ru-RU"/>
          </w:rPr>
          <w:t>47–49</w:t>
        </w:r>
      </w:hyperlink>
      <w:r w:rsidRPr="008E4854">
        <w:rPr>
          <w:rFonts w:ascii="Times New Roman" w:eastAsia="Times New Roman" w:hAnsi="Times New Roman" w:cs="Times New Roman"/>
          <w:color w:val="212529"/>
          <w:sz w:val="24"/>
          <w:szCs w:val="24"/>
          <w:lang w:eastAsia="ru-RU"/>
        </w:rPr>
        <w:t>, </w:t>
      </w:r>
      <w:hyperlink r:id="rId14" w:anchor="&amp;Article=49/2" w:history="1">
        <w:r w:rsidRPr="008E4854">
          <w:rPr>
            <w:rFonts w:ascii="Times New Roman" w:eastAsia="Times New Roman" w:hAnsi="Times New Roman" w:cs="Times New Roman"/>
            <w:color w:val="000CFF"/>
            <w:sz w:val="24"/>
            <w:szCs w:val="24"/>
            <w:lang w:eastAsia="ru-RU"/>
          </w:rPr>
          <w:t>49</w:t>
        </w:r>
        <w:r w:rsidRPr="008E4854">
          <w:rPr>
            <w:rFonts w:ascii="Times New Roman" w:eastAsia="Times New Roman" w:hAnsi="Times New Roman" w:cs="Times New Roman"/>
            <w:color w:val="000CFF"/>
            <w:sz w:val="18"/>
            <w:szCs w:val="18"/>
            <w:vertAlign w:val="superscript"/>
            <w:lang w:eastAsia="ru-RU"/>
          </w:rPr>
          <w:t>2</w:t>
        </w:r>
      </w:hyperlink>
      <w:r w:rsidRPr="008E4854">
        <w:rPr>
          <w:rFonts w:ascii="Times New Roman" w:eastAsia="Times New Roman" w:hAnsi="Times New Roman" w:cs="Times New Roman"/>
          <w:color w:val="212529"/>
          <w:sz w:val="24"/>
          <w:szCs w:val="24"/>
          <w:lang w:eastAsia="ru-RU"/>
        </w:rPr>
        <w:t> Закона Республики Беларусь от 17 апреля 1992 г. № 1596-XII «О пенсионном обеспечении», до вступления в силу настоящего Закона;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1.9. досрочный период – период, в течение которого предоставляется право на профессиональную пенсию раньше месяца достижения общеустановленного пенсионного возраста;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1.10. досрочный пенсионный период застрахованного лица – период с месяца, следующего за месяцем обращения застрахованного лица за досрочной профессиональной пенсией, до месяца достижения им общеустановленного пенсионного возраста;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1.11. пенсионные сбережения – средства, формируемые для выплаты профессиональной пенсии застрахованному лицу из взносов на профессиональное пенсионное страхование и доходов от их размещения;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1.12. профессиональная пенсия – ежемесячная денежная выплата за счет пенсионных сбережений в виде досрочной профессиональной пенсии или (и) дополнительной профессиональной пенсии;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1.13. досрочная профессиональная пенсия – профессиональная пенсия, выплачиваемая застрахованному лицу за целые месяцы досрочного пенсионного периода застрахованного лица;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1.14. дополнительная профессиональная пенсия – профессиональная пенсия, выплачиваемая в период после достижения застрахованным лицом общеустановленного пенсионного возраста.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Иные термины используются в настоящем Законе в значениях, установленных законодательством о государственном социальном страховании и пенсионном обеспечении.</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2. Правовая основа профессионального пенсионного страхования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Законодательство о профессиональном пенсионном страховании основывается на </w:t>
      </w:r>
      <w:hyperlink r:id="rId15" w:history="1">
        <w:r w:rsidRPr="008E4854">
          <w:rPr>
            <w:rFonts w:ascii="Times New Roman" w:eastAsia="Times New Roman" w:hAnsi="Times New Roman" w:cs="Times New Roman"/>
            <w:color w:val="000CFF"/>
            <w:sz w:val="24"/>
            <w:szCs w:val="24"/>
            <w:lang w:eastAsia="ru-RU"/>
          </w:rPr>
          <w:t>Конституции</w:t>
        </w:r>
      </w:hyperlink>
      <w:r w:rsidRPr="008E4854">
        <w:rPr>
          <w:rFonts w:ascii="Times New Roman" w:eastAsia="Times New Roman" w:hAnsi="Times New Roman" w:cs="Times New Roman"/>
          <w:color w:val="212529"/>
          <w:sz w:val="24"/>
          <w:szCs w:val="24"/>
          <w:lang w:eastAsia="ru-RU"/>
        </w:rPr>
        <w:t> Республики Беларусь, </w:t>
      </w:r>
      <w:hyperlink r:id="rId16" w:history="1">
        <w:r w:rsidRPr="008E4854">
          <w:rPr>
            <w:rFonts w:ascii="Times New Roman" w:eastAsia="Times New Roman" w:hAnsi="Times New Roman" w:cs="Times New Roman"/>
            <w:color w:val="000CFF"/>
            <w:sz w:val="24"/>
            <w:szCs w:val="24"/>
            <w:lang w:eastAsia="ru-RU"/>
          </w:rPr>
          <w:t>Законе Республики Беларусь от 31 января 1995 г. № 3563-XII</w:t>
        </w:r>
      </w:hyperlink>
      <w:r w:rsidRPr="008E4854">
        <w:rPr>
          <w:rFonts w:ascii="Times New Roman" w:eastAsia="Times New Roman" w:hAnsi="Times New Roman" w:cs="Times New Roman"/>
          <w:color w:val="212529"/>
          <w:sz w:val="24"/>
          <w:szCs w:val="24"/>
          <w:lang w:eastAsia="ru-RU"/>
        </w:rPr>
        <w:t> «Об основах государственного социального страхования», </w:t>
      </w:r>
      <w:hyperlink r:id="rId17" w:history="1">
        <w:r w:rsidRPr="008E4854">
          <w:rPr>
            <w:rFonts w:ascii="Times New Roman" w:eastAsia="Times New Roman" w:hAnsi="Times New Roman" w:cs="Times New Roman"/>
            <w:color w:val="000CFF"/>
            <w:sz w:val="24"/>
            <w:szCs w:val="24"/>
            <w:lang w:eastAsia="ru-RU"/>
          </w:rPr>
          <w:t>Законе Республики Беларусь</w:t>
        </w:r>
      </w:hyperlink>
      <w:r w:rsidRPr="008E4854">
        <w:rPr>
          <w:rFonts w:ascii="Times New Roman" w:eastAsia="Times New Roman" w:hAnsi="Times New Roman" w:cs="Times New Roman"/>
          <w:color w:val="212529"/>
          <w:sz w:val="24"/>
          <w:szCs w:val="24"/>
          <w:lang w:eastAsia="ru-RU"/>
        </w:rPr>
        <w:t> «О пенсионном обеспечении» и состоит из настоящего Закона и иных актов законодательства.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3. Основные принципы организации и функционирования профессионального пенсионного страхования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lastRenderedPageBreak/>
        <w:t>Профессиональное пенсионное страхование организуется и функционирует на принципах:</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ответственности работодателей за предполагаемое снижение трудоспособности работника вследствие занятости в особых условиях труда до достижения общеустановленного пенсионного возраста;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предоставления профессиональной пенсии в качестве целевого возмещения утраты заработной платы вследствие прекращения работы в особых условиях труда до достижения общеустановленного пенсионного возраста или в виде дополнительной выплаты после достижения общеустановленного пенсионного возраста;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выбора застрахованным лицом компенсации за работу в особых условиях труда в виде досрочной или (и) дополнительной профессиональной пенсии;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накопительного формирования средств на выплату профессиональных пенсий;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эквивалентности размера профессиональной пенсии объему пенсионных сбережений;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социального партнерства при осуществлении профессионального пенсионного страхования;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государственного контроля за осуществлением профессионального пенсионного страхования.</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4. Страховщик</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Страховщиком по профессиональному пенсионному страхованию является Фонд социальной защиты населения Министерства труда и социальной защиты (далее – Фонд).</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5. Работники, подлежащие профессиональному пенсионному страхованию</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Профессиональному пенсионному страхованию с учетом условий, предусмотренных настоящим Законом, подлежат: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 работники, занятые полный рабочий день на подземных работах, на работах с особо вредными и особо тяжелыми условиями труда (по спискам производств, работ, профессий, должностей и показателей);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1.2. работники, занятые полный рабочий день на работах с вредными и тяжелыми условиями труда (по списку производств, работ, профессий, должностей и показателей);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1.3. работники летного и летно-испытательного состава гражданской авиации (по перечню должностей);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1.4. работники, осуществляющие непосредственное управление полетами воздушных судов гражданской авиации (по перечню должностей);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1.5. работники инженерно-технического состава гражданской авиации (по перечню должностей и работ);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1.6. бортоператоры и бортпроводники воздушных судов гражданской авиации;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1.7. работницы текстильного производства, занятые на станках и машинах (по перечню текстильных производств и профессий);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1.8. женщины, работающие трактористами, трактористами-машинистами сельскохозяйственного производства, машинистами строительных, дорожных и погрузочно-разгрузочных машин;</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1.9. мужчины, работающие трактористами-машинистами сельскохозяйственного производства, непосредственно занятые в производстве сельскохозяйственной продукции;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1.10. женщины, работающие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выполняющие определенные виды работ (по перечню), а также работающие доярками (операторами машинного доения);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lastRenderedPageBreak/>
        <w:t>1.11. водители пассажирского транспорта (автобусов, троллейбусов, трамваев) городских и отдельных пригородных маршрутов, по условиям труда приравненных к городским;</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1.12.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изыскательских работах;</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1.13. отдельные категории артистов театров и других театрально-зрелищных организаций, а также коллективов художественного творчества (по перечню);</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1.14. спортсмены, осуществляющие деятельность в сфере профессионального спорта (по перечню видов спорта);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1.15. отдельные категории медицинских и педагогических работников (по перечню учреждений, организаций и должностей).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Списки и перечни соответствующих производств, работ, профессий, должностей и показателей, учреждений и организаций утверждаются Советом Министров Республики Беларусь.</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6. Оценка условий труда на рабочих местах</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Оценка условий труда на конкретных рабочих местах производится: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 для работников, указанных в </w:t>
      </w:r>
      <w:hyperlink r:id="rId18" w:anchor="&amp;Article=5&amp;UnderPoint=1.1" w:history="1">
        <w:r w:rsidRPr="008E4854">
          <w:rPr>
            <w:rFonts w:ascii="Times New Roman" w:eastAsia="Times New Roman" w:hAnsi="Times New Roman" w:cs="Times New Roman"/>
            <w:color w:val="000CFF"/>
            <w:sz w:val="24"/>
            <w:szCs w:val="24"/>
            <w:lang w:eastAsia="ru-RU"/>
          </w:rPr>
          <w:t>подпунктах 1.1</w:t>
        </w:r>
      </w:hyperlink>
      <w:r w:rsidRPr="008E4854">
        <w:rPr>
          <w:rFonts w:ascii="Times New Roman" w:eastAsia="Times New Roman" w:hAnsi="Times New Roman" w:cs="Times New Roman"/>
          <w:color w:val="212529"/>
          <w:sz w:val="24"/>
          <w:szCs w:val="24"/>
          <w:lang w:eastAsia="ru-RU"/>
        </w:rPr>
        <w:t>, </w:t>
      </w:r>
      <w:hyperlink r:id="rId19" w:anchor="&amp;Article=5&amp;UnderPoint=1.2" w:history="1">
        <w:r w:rsidRPr="008E4854">
          <w:rPr>
            <w:rFonts w:ascii="Times New Roman" w:eastAsia="Times New Roman" w:hAnsi="Times New Roman" w:cs="Times New Roman"/>
            <w:color w:val="000CFF"/>
            <w:sz w:val="24"/>
            <w:szCs w:val="24"/>
            <w:lang w:eastAsia="ru-RU"/>
          </w:rPr>
          <w:t>1.2</w:t>
        </w:r>
      </w:hyperlink>
      <w:r w:rsidRPr="008E4854">
        <w:rPr>
          <w:rFonts w:ascii="Times New Roman" w:eastAsia="Times New Roman" w:hAnsi="Times New Roman" w:cs="Times New Roman"/>
          <w:color w:val="212529"/>
          <w:sz w:val="24"/>
          <w:szCs w:val="24"/>
          <w:lang w:eastAsia="ru-RU"/>
        </w:rPr>
        <w:t>, </w:t>
      </w:r>
      <w:hyperlink r:id="rId20" w:anchor="&amp;Article=5&amp;UnderPoint=1.7" w:history="1">
        <w:r w:rsidRPr="008E4854">
          <w:rPr>
            <w:rFonts w:ascii="Times New Roman" w:eastAsia="Times New Roman" w:hAnsi="Times New Roman" w:cs="Times New Roman"/>
            <w:color w:val="000CFF"/>
            <w:sz w:val="24"/>
            <w:szCs w:val="24"/>
            <w:lang w:eastAsia="ru-RU"/>
          </w:rPr>
          <w:t>1.7</w:t>
        </w:r>
      </w:hyperlink>
      <w:r w:rsidRPr="008E4854">
        <w:rPr>
          <w:rFonts w:ascii="Times New Roman" w:eastAsia="Times New Roman" w:hAnsi="Times New Roman" w:cs="Times New Roman"/>
          <w:color w:val="212529"/>
          <w:sz w:val="24"/>
          <w:szCs w:val="24"/>
          <w:lang w:eastAsia="ru-RU"/>
        </w:rPr>
        <w:t> пункта 1 статьи 5 настоящего Закона, – по результатам аттестации рабочих мест по условиям труда (далее – аттестация рабочих мест);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1.2. для работников, указанных в </w:t>
      </w:r>
      <w:hyperlink r:id="rId21" w:anchor="&amp;Article=5&amp;UnderPoint=1.3" w:history="1">
        <w:r w:rsidRPr="008E4854">
          <w:rPr>
            <w:rFonts w:ascii="Times New Roman" w:eastAsia="Times New Roman" w:hAnsi="Times New Roman" w:cs="Times New Roman"/>
            <w:color w:val="000CFF"/>
            <w:sz w:val="24"/>
            <w:szCs w:val="24"/>
            <w:lang w:eastAsia="ru-RU"/>
          </w:rPr>
          <w:t>подпунктах 1.3–1.6</w:t>
        </w:r>
      </w:hyperlink>
      <w:r w:rsidRPr="008E4854">
        <w:rPr>
          <w:rFonts w:ascii="Times New Roman" w:eastAsia="Times New Roman" w:hAnsi="Times New Roman" w:cs="Times New Roman"/>
          <w:color w:val="212529"/>
          <w:sz w:val="24"/>
          <w:szCs w:val="24"/>
          <w:lang w:eastAsia="ru-RU"/>
        </w:rPr>
        <w:t>, </w:t>
      </w:r>
      <w:hyperlink r:id="rId22" w:anchor="&amp;Article=5&amp;UnderPoint=1.8" w:history="1">
        <w:r w:rsidRPr="008E4854">
          <w:rPr>
            <w:rFonts w:ascii="Times New Roman" w:eastAsia="Times New Roman" w:hAnsi="Times New Roman" w:cs="Times New Roman"/>
            <w:color w:val="000CFF"/>
            <w:sz w:val="24"/>
            <w:szCs w:val="24"/>
            <w:lang w:eastAsia="ru-RU"/>
          </w:rPr>
          <w:t>1.8–1.15</w:t>
        </w:r>
      </w:hyperlink>
      <w:r w:rsidRPr="008E4854">
        <w:rPr>
          <w:rFonts w:ascii="Times New Roman" w:eastAsia="Times New Roman" w:hAnsi="Times New Roman" w:cs="Times New Roman"/>
          <w:color w:val="212529"/>
          <w:sz w:val="24"/>
          <w:szCs w:val="24"/>
          <w:lang w:eastAsia="ru-RU"/>
        </w:rPr>
        <w:t> пункта 1 статьи 5 настоящего Закона, – с применением критериев оценки условий труда для отдельных категорий работников и (или) особенностей и видов выполняемых работ (далее – критерии).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На основании списков и перечней (</w:t>
      </w:r>
      <w:hyperlink r:id="rId23" w:anchor="&amp;Article=5&amp;Point=2" w:history="1">
        <w:r w:rsidRPr="008E4854">
          <w:rPr>
            <w:rFonts w:ascii="Times New Roman" w:eastAsia="Times New Roman" w:hAnsi="Times New Roman" w:cs="Times New Roman"/>
            <w:color w:val="000CFF"/>
            <w:sz w:val="24"/>
            <w:szCs w:val="24"/>
            <w:lang w:eastAsia="ru-RU"/>
          </w:rPr>
          <w:t>пункт 2</w:t>
        </w:r>
      </w:hyperlink>
      <w:r w:rsidRPr="008E4854">
        <w:rPr>
          <w:rFonts w:ascii="Times New Roman" w:eastAsia="Times New Roman" w:hAnsi="Times New Roman" w:cs="Times New Roman"/>
          <w:color w:val="212529"/>
          <w:sz w:val="24"/>
          <w:szCs w:val="24"/>
          <w:lang w:eastAsia="ru-RU"/>
        </w:rPr>
        <w:t> статьи 5 настоящего Закона) и с учетом оценки условий труда на конкретных рабочих местах работодатель с участием профсоюза составляет и локальным правовым актом утверждает перечень рабочих мест с особыми условиями труда организации (далее – перечень рабочих мест с особыми условиями труда). В случае, если по результатам последующей оценки условий труда на конкретном рабочем месте не будут установлены или подтверждены факторы, послужившие основанием для его включения в перечень рабочих мест с особыми условиями труда, оно подлежит исключению из указанного перечня.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3. Порядок проведения аттестации рабочих мест утверждается Советом Министров Республики Беларусь.</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4. Критерии и порядок их применения утверждаются Советом Министров Республики Беларусь или уполномоченным им органом.</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5. Контроль за правильностью применения списков, перечня и качеством проведения аттестации рабочих мест в отношении работников, указанных в </w:t>
      </w:r>
      <w:hyperlink r:id="rId24" w:anchor="&amp;Article=5&amp;UnderPoint=1.1" w:history="1">
        <w:r w:rsidRPr="008E4854">
          <w:rPr>
            <w:rFonts w:ascii="Times New Roman" w:eastAsia="Times New Roman" w:hAnsi="Times New Roman" w:cs="Times New Roman"/>
            <w:color w:val="000CFF"/>
            <w:sz w:val="24"/>
            <w:szCs w:val="24"/>
            <w:lang w:eastAsia="ru-RU"/>
          </w:rPr>
          <w:t>подпунктах 1.1</w:t>
        </w:r>
      </w:hyperlink>
      <w:r w:rsidRPr="008E4854">
        <w:rPr>
          <w:rFonts w:ascii="Times New Roman" w:eastAsia="Times New Roman" w:hAnsi="Times New Roman" w:cs="Times New Roman"/>
          <w:color w:val="212529"/>
          <w:sz w:val="24"/>
          <w:szCs w:val="24"/>
          <w:lang w:eastAsia="ru-RU"/>
        </w:rPr>
        <w:t>, </w:t>
      </w:r>
      <w:hyperlink r:id="rId25" w:anchor="&amp;Article=5&amp;UnderPoint=1.2" w:history="1">
        <w:r w:rsidRPr="008E4854">
          <w:rPr>
            <w:rFonts w:ascii="Times New Roman" w:eastAsia="Times New Roman" w:hAnsi="Times New Roman" w:cs="Times New Roman"/>
            <w:color w:val="000CFF"/>
            <w:sz w:val="24"/>
            <w:szCs w:val="24"/>
            <w:lang w:eastAsia="ru-RU"/>
          </w:rPr>
          <w:t>1.2</w:t>
        </w:r>
      </w:hyperlink>
      <w:r w:rsidRPr="008E4854">
        <w:rPr>
          <w:rFonts w:ascii="Times New Roman" w:eastAsia="Times New Roman" w:hAnsi="Times New Roman" w:cs="Times New Roman"/>
          <w:color w:val="212529"/>
          <w:sz w:val="24"/>
          <w:szCs w:val="24"/>
          <w:lang w:eastAsia="ru-RU"/>
        </w:rPr>
        <w:t>, </w:t>
      </w:r>
      <w:hyperlink r:id="rId26" w:anchor="&amp;Article=5&amp;UnderPoint=1.7" w:history="1">
        <w:r w:rsidRPr="008E4854">
          <w:rPr>
            <w:rFonts w:ascii="Times New Roman" w:eastAsia="Times New Roman" w:hAnsi="Times New Roman" w:cs="Times New Roman"/>
            <w:color w:val="000CFF"/>
            <w:sz w:val="24"/>
            <w:szCs w:val="24"/>
            <w:lang w:eastAsia="ru-RU"/>
          </w:rPr>
          <w:t>1.7</w:t>
        </w:r>
      </w:hyperlink>
      <w:r w:rsidRPr="008E4854">
        <w:rPr>
          <w:rFonts w:ascii="Times New Roman" w:eastAsia="Times New Roman" w:hAnsi="Times New Roman" w:cs="Times New Roman"/>
          <w:color w:val="212529"/>
          <w:sz w:val="24"/>
          <w:szCs w:val="24"/>
          <w:lang w:eastAsia="ru-RU"/>
        </w:rPr>
        <w:t> пункта 1 статьи 5 настоящего Закона, осуществляют органы государственной экспертизы условий труда. Положение об органах государственной экспертизы условий труда утверждается Советом Министров Республики Беларусь. Контроль за правильностью применения перечней и критериев в отношении работников, указанных в </w:t>
      </w:r>
      <w:hyperlink r:id="rId27" w:anchor="&amp;Article=5&amp;UnderPoint=1.3" w:history="1">
        <w:r w:rsidRPr="008E4854">
          <w:rPr>
            <w:rFonts w:ascii="Times New Roman" w:eastAsia="Times New Roman" w:hAnsi="Times New Roman" w:cs="Times New Roman"/>
            <w:color w:val="000CFF"/>
            <w:sz w:val="24"/>
            <w:szCs w:val="24"/>
            <w:lang w:eastAsia="ru-RU"/>
          </w:rPr>
          <w:t>подпунктах 1.3–1.6</w:t>
        </w:r>
      </w:hyperlink>
      <w:r w:rsidRPr="008E4854">
        <w:rPr>
          <w:rFonts w:ascii="Times New Roman" w:eastAsia="Times New Roman" w:hAnsi="Times New Roman" w:cs="Times New Roman"/>
          <w:color w:val="212529"/>
          <w:sz w:val="24"/>
          <w:szCs w:val="24"/>
          <w:lang w:eastAsia="ru-RU"/>
        </w:rPr>
        <w:t>, </w:t>
      </w:r>
      <w:hyperlink r:id="rId28" w:anchor="&amp;Article=5&amp;UnderPoint=1.8" w:history="1">
        <w:r w:rsidRPr="008E4854">
          <w:rPr>
            <w:rFonts w:ascii="Times New Roman" w:eastAsia="Times New Roman" w:hAnsi="Times New Roman" w:cs="Times New Roman"/>
            <w:color w:val="000CFF"/>
            <w:sz w:val="24"/>
            <w:szCs w:val="24"/>
            <w:lang w:eastAsia="ru-RU"/>
          </w:rPr>
          <w:t>1.8–1.15</w:t>
        </w:r>
      </w:hyperlink>
      <w:r w:rsidRPr="008E4854">
        <w:rPr>
          <w:rFonts w:ascii="Times New Roman" w:eastAsia="Times New Roman" w:hAnsi="Times New Roman" w:cs="Times New Roman"/>
          <w:color w:val="212529"/>
          <w:sz w:val="24"/>
          <w:szCs w:val="24"/>
          <w:lang w:eastAsia="ru-RU"/>
        </w:rPr>
        <w:t> пункта 1 статьи 5 настоящего Закона, осуществляется органами, уполномоченными Советом Министров Республики Беларусь.</w:t>
      </w:r>
    </w:p>
    <w:p w:rsidR="008E4854" w:rsidRPr="008E4854" w:rsidRDefault="008E4854" w:rsidP="008E4854">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8E4854">
        <w:rPr>
          <w:rFonts w:ascii="Times New Roman" w:eastAsia="Times New Roman" w:hAnsi="Times New Roman" w:cs="Times New Roman"/>
          <w:b/>
          <w:bCs/>
          <w:caps/>
          <w:color w:val="212529"/>
          <w:sz w:val="24"/>
          <w:szCs w:val="24"/>
          <w:lang w:eastAsia="ru-RU"/>
        </w:rPr>
        <w:t>ГЛАВА 2</w:t>
      </w:r>
      <w:r w:rsidRPr="008E4854">
        <w:rPr>
          <w:rFonts w:ascii="Times New Roman" w:eastAsia="Times New Roman" w:hAnsi="Times New Roman" w:cs="Times New Roman"/>
          <w:b/>
          <w:bCs/>
          <w:caps/>
          <w:color w:val="212529"/>
          <w:sz w:val="24"/>
          <w:szCs w:val="24"/>
          <w:lang w:eastAsia="ru-RU"/>
        </w:rPr>
        <w:br/>
        <w:t>СРЕДСТВА ПРОФЕССИОНАЛЬНОГО ПЕНСИОННОГО СТРАХОВАНИЯ</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7. Исключена.</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lastRenderedPageBreak/>
        <w:t>Статья 8. Учет сведений о застрахованных лицах и пенсионных сбережениях</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Учет сведений о застрахованных лицах и пенсионных сбережениях осуществляется Фондом в соответствии с </w:t>
      </w:r>
      <w:hyperlink r:id="rId29" w:history="1">
        <w:r w:rsidRPr="008E4854">
          <w:rPr>
            <w:rFonts w:ascii="Times New Roman" w:eastAsia="Times New Roman" w:hAnsi="Times New Roman" w:cs="Times New Roman"/>
            <w:color w:val="000CFF"/>
            <w:sz w:val="24"/>
            <w:szCs w:val="24"/>
            <w:lang w:eastAsia="ru-RU"/>
          </w:rPr>
          <w:t>Законом Республики Беларусь от 6 января 1999 г. № 230-З</w:t>
        </w:r>
      </w:hyperlink>
      <w:r w:rsidRPr="008E4854">
        <w:rPr>
          <w:rFonts w:ascii="Times New Roman" w:eastAsia="Times New Roman" w:hAnsi="Times New Roman" w:cs="Times New Roman"/>
          <w:color w:val="212529"/>
          <w:sz w:val="24"/>
          <w:szCs w:val="24"/>
          <w:lang w:eastAsia="ru-RU"/>
        </w:rPr>
        <w:t> «Об индивидуальном (персонифицированном) учете в системе государственного социального страхования» на специальной части индивидуального лицевого счета (далее – профессиональная часть лицевого счета).</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9. Формирование и расходование средств профессионального пенсионного страхования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Средства профессионального пенсионного страхования формируются из взносов на профессиональное пенсионное страхование и доходов от их размещения, а также иных не запрещенных законодательством источников.</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Средства профессионального пенсионного страхования размещаются в банке, уполномоченном обслуживать государственные программы (далее – уполномоченный банк).</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3. Сохранность и возвратность средств профессионального пенсионного страхования гарантируются государством.</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4. Средства профессионального пенсионного страхования являются республиканской собственностью, не могут расходоваться на цели, не предусмотренные законодательством о профессиональном пенсионном страховании, на них не может быть обращено взыскание по долгам Фонда, уполномоченного банка, страхователей и застрахованных лиц.</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10. Начисление дохода от размещения средств профессионального пенсионного страхования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Начисление на суммы пенсионных сбережений дохода от размещения средств профессионального пенсионного страхования производится Фондом ежегодно на условиях равной процентной доходности пропорционально средневзвешенным за период распределения пенсионным сбережениям на профессиональной части лицевых счетов.</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Пенсионные сбережения, не востребованные застрахованным лицом, включаются в доход от размещения средств профессионального пенсионного страхования и распределяются в порядке, предусмотренном пунктом 1 настоящей статьи. В таком же порядке распределяются пенсионные сбережения, не использованные в связи со смертью застрахованного лица.</w:t>
      </w:r>
    </w:p>
    <w:p w:rsidR="008E4854" w:rsidRPr="008E4854" w:rsidRDefault="008E4854" w:rsidP="008E4854">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8E4854">
        <w:rPr>
          <w:rFonts w:ascii="Times New Roman" w:eastAsia="Times New Roman" w:hAnsi="Times New Roman" w:cs="Times New Roman"/>
          <w:b/>
          <w:bCs/>
          <w:caps/>
          <w:color w:val="212529"/>
          <w:sz w:val="24"/>
          <w:szCs w:val="24"/>
          <w:lang w:eastAsia="ru-RU"/>
        </w:rPr>
        <w:t>ГЛАВА 3</w:t>
      </w:r>
      <w:r w:rsidRPr="008E4854">
        <w:rPr>
          <w:rFonts w:ascii="Times New Roman" w:eastAsia="Times New Roman" w:hAnsi="Times New Roman" w:cs="Times New Roman"/>
          <w:b/>
          <w:bCs/>
          <w:caps/>
          <w:color w:val="212529"/>
          <w:sz w:val="24"/>
          <w:szCs w:val="24"/>
          <w:lang w:eastAsia="ru-RU"/>
        </w:rPr>
        <w:br/>
        <w:t>НАЗНАЧЕНИЕ И ВЫПЛАТА ПРОФЕССИОНАЛЬНЫХ ПЕНСИЙ</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11. Право на досрочную профессиональную пенсию</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Право на досрочную профессиональную пенсию имеют: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 застрахованные лица, указанные в </w:t>
      </w:r>
      <w:hyperlink r:id="rId30" w:anchor="&amp;Article=5&amp;UnderPoint=1.1" w:history="1">
        <w:r w:rsidRPr="008E4854">
          <w:rPr>
            <w:rFonts w:ascii="Times New Roman" w:eastAsia="Times New Roman" w:hAnsi="Times New Roman" w:cs="Times New Roman"/>
            <w:color w:val="000CFF"/>
            <w:sz w:val="24"/>
            <w:szCs w:val="24"/>
            <w:lang w:eastAsia="ru-RU"/>
          </w:rPr>
          <w:t>подпункте 1.1</w:t>
        </w:r>
      </w:hyperlink>
      <w:r w:rsidRPr="008E4854">
        <w:rPr>
          <w:rFonts w:ascii="Times New Roman" w:eastAsia="Times New Roman" w:hAnsi="Times New Roman" w:cs="Times New Roman"/>
          <w:color w:val="212529"/>
          <w:sz w:val="24"/>
          <w:szCs w:val="24"/>
          <w:lang w:eastAsia="ru-RU"/>
        </w:rPr>
        <w:t> пункта 1 статьи 5 настоящего Закона, из числа: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полезных ископаемых, на строительстве шахт и рудников, при профессиональном стаже не менее 25 лет – раньше достижения общеустановленного возраста на 15 лет; при профессиональном стаже не менее 20 лет в ведущих профессиях на этих работах (горнорабочие очистного забоя, проходчики, забойщики на отбойных молотках, машинисты горных выемочных машин) – на 20 лет;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lastRenderedPageBreak/>
        <w:t>других работников, занятых полный рабочий день на подземных работах, работах с особо вредными и особо тяжелыми условиями труда, при профессиональном стаже не менее 10 лет у мужчин и не менее 7 лет 6 месяцев у женщин и стаже работы соответственно не менее 20 и 15 лет – раньше достижения общеустановленного пенсионного возраста на 10 лет; при профессиональном стаже не менее 5 лет у мужчин и не менее 3 лет 9 месяцев у женщин и стаже работы соответственно не менее 25 и 20 лет – раньше достижения общеустановленного пенсионного возраста на 1 год за каждый год профессионального стажа у мужчин и за каждые 9 месяцев такого стажа у женщин;</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1.2. застрахованные лица, указанные в </w:t>
      </w:r>
      <w:hyperlink r:id="rId31" w:anchor="&amp;Article=5&amp;UnderPoint=1.2" w:history="1">
        <w:r w:rsidRPr="008E4854">
          <w:rPr>
            <w:rFonts w:ascii="Times New Roman" w:eastAsia="Times New Roman" w:hAnsi="Times New Roman" w:cs="Times New Roman"/>
            <w:color w:val="000CFF"/>
            <w:sz w:val="24"/>
            <w:szCs w:val="24"/>
            <w:lang w:eastAsia="ru-RU"/>
          </w:rPr>
          <w:t>подпункте 1.2</w:t>
        </w:r>
      </w:hyperlink>
      <w:r w:rsidRPr="008E4854">
        <w:rPr>
          <w:rFonts w:ascii="Times New Roman" w:eastAsia="Times New Roman" w:hAnsi="Times New Roman" w:cs="Times New Roman"/>
          <w:color w:val="212529"/>
          <w:sz w:val="24"/>
          <w:szCs w:val="24"/>
          <w:lang w:eastAsia="ru-RU"/>
        </w:rPr>
        <w:t> пункта 1 статьи 5 настоящего Закона, при профессиональном стаже не менее 12 лет 6 месяцев у мужчин и не менее 10 лет у женщин и стаже работы соответственно не менее 25 и 20 лет – раньше достижения общеустановленного пенсионного возраста на 5 лет; при профессиональном стаже не менее 6 лет 3 месяцев у мужчин и не менее 5 лет у женщин и стаже работы соответственно не менее 25 и 20 лет – раньше достижения общеустановленного пенсионного возраста на 1 год за каждые 2 года 6 месяцев профессионального стажа у мужчин и за каждые 2 года такого стажа у женщин;</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1.3. застрахованные лица, указанные в </w:t>
      </w:r>
      <w:hyperlink r:id="rId32" w:anchor="&amp;Article=5&amp;UnderPoint=1.3" w:history="1">
        <w:r w:rsidRPr="008E4854">
          <w:rPr>
            <w:rFonts w:ascii="Times New Roman" w:eastAsia="Times New Roman" w:hAnsi="Times New Roman" w:cs="Times New Roman"/>
            <w:color w:val="000CFF"/>
            <w:sz w:val="24"/>
            <w:szCs w:val="24"/>
            <w:lang w:eastAsia="ru-RU"/>
          </w:rPr>
          <w:t>подпункте 1.3</w:t>
        </w:r>
      </w:hyperlink>
      <w:r w:rsidRPr="008E4854">
        <w:rPr>
          <w:rFonts w:ascii="Times New Roman" w:eastAsia="Times New Roman" w:hAnsi="Times New Roman" w:cs="Times New Roman"/>
          <w:color w:val="212529"/>
          <w:sz w:val="24"/>
          <w:szCs w:val="24"/>
          <w:lang w:eastAsia="ru-RU"/>
        </w:rPr>
        <w:t> пункта 1 статьи 5 настоящего Закона, при профессиональном стаже не менее 25 лет у мужчин и не менее 20 лет у женщин – раньше достижения общеустановленного пенсионного возраста на 20 лет. При увольнении с летной работы по состоянию здоровья (болезни) и профессиональном стаже не менее 20 лет у мужчин и не менее 15 лет у женщин – раньше достижения общеустановленного пенсионного возраста на 1 год за каждые 2 года профессионального стажа у мужчин и за каждые 1 год 6 месяцев такого стажа у женщин;</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1.4. застрахованные лица, указанные в </w:t>
      </w:r>
      <w:hyperlink r:id="rId33" w:anchor="&amp;Article=5&amp;UnderPoint=1.4" w:history="1">
        <w:r w:rsidRPr="008E4854">
          <w:rPr>
            <w:rFonts w:ascii="Times New Roman" w:eastAsia="Times New Roman" w:hAnsi="Times New Roman" w:cs="Times New Roman"/>
            <w:color w:val="000CFF"/>
            <w:sz w:val="24"/>
            <w:szCs w:val="24"/>
            <w:lang w:eastAsia="ru-RU"/>
          </w:rPr>
          <w:t>подпункте 1.4</w:t>
        </w:r>
      </w:hyperlink>
      <w:r w:rsidRPr="008E4854">
        <w:rPr>
          <w:rFonts w:ascii="Times New Roman" w:eastAsia="Times New Roman" w:hAnsi="Times New Roman" w:cs="Times New Roman"/>
          <w:color w:val="212529"/>
          <w:sz w:val="24"/>
          <w:szCs w:val="24"/>
          <w:lang w:eastAsia="ru-RU"/>
        </w:rPr>
        <w:t> статьи 5 настоящего Закона, при профессиональном стаже не менее 12 лет 6 месяцев у мужчин и не менее 10 лет у женщин и стаже работы соответственно не менее 25 и 20 лет – раньше достижения общеустановленного пенсионного возраста на 10 лет;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1.5. застрахованные лица, указанные в </w:t>
      </w:r>
      <w:hyperlink r:id="rId34" w:anchor="&amp;Article=5&amp;UnderPoint=1.5" w:history="1">
        <w:r w:rsidRPr="008E4854">
          <w:rPr>
            <w:rFonts w:ascii="Times New Roman" w:eastAsia="Times New Roman" w:hAnsi="Times New Roman" w:cs="Times New Roman"/>
            <w:color w:val="000CFF"/>
            <w:sz w:val="24"/>
            <w:szCs w:val="24"/>
            <w:lang w:eastAsia="ru-RU"/>
          </w:rPr>
          <w:t>подпунктах 1.5</w:t>
        </w:r>
      </w:hyperlink>
      <w:r w:rsidRPr="008E4854">
        <w:rPr>
          <w:rFonts w:ascii="Times New Roman" w:eastAsia="Times New Roman" w:hAnsi="Times New Roman" w:cs="Times New Roman"/>
          <w:color w:val="212529"/>
          <w:sz w:val="24"/>
          <w:szCs w:val="24"/>
          <w:lang w:eastAsia="ru-RU"/>
        </w:rPr>
        <w:t>, </w:t>
      </w:r>
      <w:hyperlink r:id="rId35" w:anchor="&amp;Article=5&amp;UnderPoint=1.8" w:history="1">
        <w:r w:rsidRPr="008E4854">
          <w:rPr>
            <w:rFonts w:ascii="Times New Roman" w:eastAsia="Times New Roman" w:hAnsi="Times New Roman" w:cs="Times New Roman"/>
            <w:color w:val="000CFF"/>
            <w:sz w:val="24"/>
            <w:szCs w:val="24"/>
            <w:lang w:eastAsia="ru-RU"/>
          </w:rPr>
          <w:t>1.8</w:t>
        </w:r>
      </w:hyperlink>
      <w:r w:rsidRPr="008E4854">
        <w:rPr>
          <w:rFonts w:ascii="Times New Roman" w:eastAsia="Times New Roman" w:hAnsi="Times New Roman" w:cs="Times New Roman"/>
          <w:color w:val="212529"/>
          <w:sz w:val="24"/>
          <w:szCs w:val="24"/>
          <w:lang w:eastAsia="ru-RU"/>
        </w:rPr>
        <w:t>, </w:t>
      </w:r>
      <w:hyperlink r:id="rId36" w:anchor="&amp;Article=5&amp;UnderPoint=1.9" w:history="1">
        <w:r w:rsidRPr="008E4854">
          <w:rPr>
            <w:rFonts w:ascii="Times New Roman" w:eastAsia="Times New Roman" w:hAnsi="Times New Roman" w:cs="Times New Roman"/>
            <w:color w:val="000CFF"/>
            <w:sz w:val="24"/>
            <w:szCs w:val="24"/>
            <w:lang w:eastAsia="ru-RU"/>
          </w:rPr>
          <w:t>1.9</w:t>
        </w:r>
      </w:hyperlink>
      <w:r w:rsidRPr="008E4854">
        <w:rPr>
          <w:rFonts w:ascii="Times New Roman" w:eastAsia="Times New Roman" w:hAnsi="Times New Roman" w:cs="Times New Roman"/>
          <w:color w:val="212529"/>
          <w:sz w:val="24"/>
          <w:szCs w:val="24"/>
          <w:lang w:eastAsia="ru-RU"/>
        </w:rPr>
        <w:t>, </w:t>
      </w:r>
      <w:hyperlink r:id="rId37" w:anchor="&amp;Article=5&amp;UnderPoint=1.11" w:history="1">
        <w:r w:rsidRPr="008E4854">
          <w:rPr>
            <w:rFonts w:ascii="Times New Roman" w:eastAsia="Times New Roman" w:hAnsi="Times New Roman" w:cs="Times New Roman"/>
            <w:color w:val="000CFF"/>
            <w:sz w:val="24"/>
            <w:szCs w:val="24"/>
            <w:lang w:eastAsia="ru-RU"/>
          </w:rPr>
          <w:t>1.11</w:t>
        </w:r>
      </w:hyperlink>
      <w:r w:rsidRPr="008E4854">
        <w:rPr>
          <w:rFonts w:ascii="Times New Roman" w:eastAsia="Times New Roman" w:hAnsi="Times New Roman" w:cs="Times New Roman"/>
          <w:color w:val="212529"/>
          <w:sz w:val="24"/>
          <w:szCs w:val="24"/>
          <w:lang w:eastAsia="ru-RU"/>
        </w:rPr>
        <w:t>, </w:t>
      </w:r>
      <w:hyperlink r:id="rId38" w:anchor="&amp;Article=5&amp;UnderPoint=1.12" w:history="1">
        <w:r w:rsidRPr="008E4854">
          <w:rPr>
            <w:rFonts w:ascii="Times New Roman" w:eastAsia="Times New Roman" w:hAnsi="Times New Roman" w:cs="Times New Roman"/>
            <w:color w:val="000CFF"/>
            <w:sz w:val="24"/>
            <w:szCs w:val="24"/>
            <w:lang w:eastAsia="ru-RU"/>
          </w:rPr>
          <w:t>1.12</w:t>
        </w:r>
      </w:hyperlink>
      <w:r w:rsidRPr="008E4854">
        <w:rPr>
          <w:rFonts w:ascii="Times New Roman" w:eastAsia="Times New Roman" w:hAnsi="Times New Roman" w:cs="Times New Roman"/>
          <w:color w:val="212529"/>
          <w:sz w:val="24"/>
          <w:szCs w:val="24"/>
          <w:lang w:eastAsia="ru-RU"/>
        </w:rPr>
        <w:t> пункта 1 статьи 5 настоящего Закона, при профессиональном стаже не менее 20 лет у мужчин и не менее 15 лет у женщин и стаже работы соответственно не менее 25 и 20 лет – раньше достижения общеустановленного пенсионного возраста на 5 лет;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1.6. застрахованные лица, указанные в </w:t>
      </w:r>
      <w:hyperlink r:id="rId39" w:anchor="&amp;Article=5&amp;UnderPoint=1.6" w:history="1">
        <w:r w:rsidRPr="008E4854">
          <w:rPr>
            <w:rFonts w:ascii="Times New Roman" w:eastAsia="Times New Roman" w:hAnsi="Times New Roman" w:cs="Times New Roman"/>
            <w:color w:val="000CFF"/>
            <w:sz w:val="24"/>
            <w:szCs w:val="24"/>
            <w:lang w:eastAsia="ru-RU"/>
          </w:rPr>
          <w:t>подпункте 1.6</w:t>
        </w:r>
      </w:hyperlink>
      <w:r w:rsidRPr="008E4854">
        <w:rPr>
          <w:rFonts w:ascii="Times New Roman" w:eastAsia="Times New Roman" w:hAnsi="Times New Roman" w:cs="Times New Roman"/>
          <w:color w:val="212529"/>
          <w:sz w:val="24"/>
          <w:szCs w:val="24"/>
          <w:lang w:eastAsia="ru-RU"/>
        </w:rPr>
        <w:t> пункта 1 статьи 5 настоящего Закона, из числа: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бортоператоров при профессиональном стаже не менее 25 лет у мужчин и не менее 20 лет у женщин – раньше достижения общеустановленного пенсионного возраста на 15 лет. При увольнении с работы по состоянию здоровья (болезни) и профессиональном стаже не менее 20 лет у мужчин и не менее 15 лет у женщин – раньше достижения общеустановленного пенсионного возраста на 1 год за каждые 2 года профессионального стажа у мужчин и за каждые 1 год 6 месяцев такого стажа у женщин;</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бортпроводников при профессиональном стаже не менее 15 лет у мужчин и стаже работы не менее 25 лет – раньше достижения общеустановленного пенсионного возраста на 5 лет, при профессиональном стаже не менее 10 лет у женщин и стаже работы не менее 20 лет – раньше достижения общеустановленного пенсионного возраста на 10 лет;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1.7. застрахованные лица, указанные в </w:t>
      </w:r>
      <w:hyperlink r:id="rId40" w:anchor="&amp;Article=5&amp;UnderPoint=1.7" w:history="1">
        <w:r w:rsidRPr="008E4854">
          <w:rPr>
            <w:rFonts w:ascii="Times New Roman" w:eastAsia="Times New Roman" w:hAnsi="Times New Roman" w:cs="Times New Roman"/>
            <w:color w:val="000CFF"/>
            <w:sz w:val="24"/>
            <w:szCs w:val="24"/>
            <w:lang w:eastAsia="ru-RU"/>
          </w:rPr>
          <w:t>подпунктах 1.7</w:t>
        </w:r>
      </w:hyperlink>
      <w:r w:rsidRPr="008E4854">
        <w:rPr>
          <w:rFonts w:ascii="Times New Roman" w:eastAsia="Times New Roman" w:hAnsi="Times New Roman" w:cs="Times New Roman"/>
          <w:color w:val="212529"/>
          <w:sz w:val="24"/>
          <w:szCs w:val="24"/>
          <w:lang w:eastAsia="ru-RU"/>
        </w:rPr>
        <w:t>, </w:t>
      </w:r>
      <w:hyperlink r:id="rId41" w:anchor="&amp;Article=5&amp;UnderPoint=1.10" w:history="1">
        <w:r w:rsidRPr="008E4854">
          <w:rPr>
            <w:rFonts w:ascii="Times New Roman" w:eastAsia="Times New Roman" w:hAnsi="Times New Roman" w:cs="Times New Roman"/>
            <w:color w:val="000CFF"/>
            <w:sz w:val="24"/>
            <w:szCs w:val="24"/>
            <w:lang w:eastAsia="ru-RU"/>
          </w:rPr>
          <w:t>1.10</w:t>
        </w:r>
      </w:hyperlink>
      <w:r w:rsidRPr="008E4854">
        <w:rPr>
          <w:rFonts w:ascii="Times New Roman" w:eastAsia="Times New Roman" w:hAnsi="Times New Roman" w:cs="Times New Roman"/>
          <w:color w:val="212529"/>
          <w:sz w:val="24"/>
          <w:szCs w:val="24"/>
          <w:lang w:eastAsia="ru-RU"/>
        </w:rPr>
        <w:t> пункта 1 статьи 5 настоящего Закона, при профессиональном стаже не менее 20 лет – раньше достижения общеустановленного пенсионного возраста на 5 лет;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1.8. застрахованные лица, указанные в </w:t>
      </w:r>
      <w:hyperlink r:id="rId42" w:anchor="&amp;Article=5&amp;UnderPoint=1.13" w:history="1">
        <w:r w:rsidRPr="008E4854">
          <w:rPr>
            <w:rFonts w:ascii="Times New Roman" w:eastAsia="Times New Roman" w:hAnsi="Times New Roman" w:cs="Times New Roman"/>
            <w:color w:val="000CFF"/>
            <w:sz w:val="24"/>
            <w:szCs w:val="24"/>
            <w:lang w:eastAsia="ru-RU"/>
          </w:rPr>
          <w:t>подпункте 1.13</w:t>
        </w:r>
      </w:hyperlink>
      <w:r w:rsidRPr="008E4854">
        <w:rPr>
          <w:rFonts w:ascii="Times New Roman" w:eastAsia="Times New Roman" w:hAnsi="Times New Roman" w:cs="Times New Roman"/>
          <w:color w:val="212529"/>
          <w:sz w:val="24"/>
          <w:szCs w:val="24"/>
          <w:lang w:eastAsia="ru-RU"/>
        </w:rPr>
        <w:t> пункта 1 статьи 5 настоящего Закона, при профессиональном стаже не менее 20, 25 или 30 лет (в зависимости от характера творческой деятельности) – раньше достижения общеустановленного пенсионного возраста соответственно на 15, 10 или 5 лет;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1.9. застрахованные лица, указанные в </w:t>
      </w:r>
      <w:hyperlink r:id="rId43" w:anchor="&amp;Article=5&amp;UnderPoint=1.14" w:history="1">
        <w:r w:rsidRPr="008E4854">
          <w:rPr>
            <w:rFonts w:ascii="Times New Roman" w:eastAsia="Times New Roman" w:hAnsi="Times New Roman" w:cs="Times New Roman"/>
            <w:color w:val="000CFF"/>
            <w:sz w:val="24"/>
            <w:szCs w:val="24"/>
            <w:lang w:eastAsia="ru-RU"/>
          </w:rPr>
          <w:t>подпункте 1.14</w:t>
        </w:r>
      </w:hyperlink>
      <w:r w:rsidRPr="008E4854">
        <w:rPr>
          <w:rFonts w:ascii="Times New Roman" w:eastAsia="Times New Roman" w:hAnsi="Times New Roman" w:cs="Times New Roman"/>
          <w:color w:val="212529"/>
          <w:sz w:val="24"/>
          <w:szCs w:val="24"/>
          <w:lang w:eastAsia="ru-RU"/>
        </w:rPr>
        <w:t> пункта 1 статьи 5 настоящего Закона, из числа: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lastRenderedPageBreak/>
        <w:t>отдельных категорий спортсменов, являвшихся членами национальных команд Республики Беларусь по видам спорта не менее 5 лет (по перечню спортивных достижений), – при профессиональном стаже не менее 5 лет и стаже работы не менее 25 лет у мужчин и не менее 20 лет у женщин – раньше достижения общеустановленного пенсионного возраста на 10 лет;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других спортсменов – при профессиональном стаже не менее 15 лет у мужчин и не менее 10 лет у женщин и стаже работы соответственно не менее 25 и 20 лет – раньше достижения общеустановленного пенсионного возраста на 5 лет;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1.10. застрахованные лица, указанные в </w:t>
      </w:r>
      <w:hyperlink r:id="rId44" w:anchor="&amp;Article=5&amp;UnderPoint=1.15" w:history="1">
        <w:r w:rsidRPr="008E4854">
          <w:rPr>
            <w:rFonts w:ascii="Times New Roman" w:eastAsia="Times New Roman" w:hAnsi="Times New Roman" w:cs="Times New Roman"/>
            <w:color w:val="000CFF"/>
            <w:sz w:val="24"/>
            <w:szCs w:val="24"/>
            <w:lang w:eastAsia="ru-RU"/>
          </w:rPr>
          <w:t>подпункте 1.15</w:t>
        </w:r>
      </w:hyperlink>
      <w:r w:rsidRPr="008E4854">
        <w:rPr>
          <w:rFonts w:ascii="Times New Roman" w:eastAsia="Times New Roman" w:hAnsi="Times New Roman" w:cs="Times New Roman"/>
          <w:color w:val="212529"/>
          <w:sz w:val="24"/>
          <w:szCs w:val="24"/>
          <w:lang w:eastAsia="ru-RU"/>
        </w:rPr>
        <w:t> пункта 1 статьи 5 настоящего Закона, при профессиональном стаже не менее 30 лет у мужчин и не менее 25 лет у женщин – раньше достижения общеустановленного пенсионного возраста на 5 лет.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При определении права застрахованного лица на досрочную профессиональную пенсию в соответствии с </w:t>
      </w:r>
      <w:hyperlink r:id="rId45" w:anchor="&amp;Article=11&amp;Point=1" w:history="1">
        <w:r w:rsidRPr="008E4854">
          <w:rPr>
            <w:rFonts w:ascii="Times New Roman" w:eastAsia="Times New Roman" w:hAnsi="Times New Roman" w:cs="Times New Roman"/>
            <w:color w:val="000CFF"/>
            <w:sz w:val="24"/>
            <w:szCs w:val="24"/>
            <w:lang w:eastAsia="ru-RU"/>
          </w:rPr>
          <w:t>пунктом 1</w:t>
        </w:r>
      </w:hyperlink>
      <w:r w:rsidRPr="008E4854">
        <w:rPr>
          <w:rFonts w:ascii="Times New Roman" w:eastAsia="Times New Roman" w:hAnsi="Times New Roman" w:cs="Times New Roman"/>
          <w:color w:val="212529"/>
          <w:sz w:val="24"/>
          <w:szCs w:val="24"/>
          <w:lang w:eastAsia="ru-RU"/>
        </w:rPr>
        <w:t> настоящей статьи: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2.1. учитываются периоды работы с особыми условиями труда, для которой указанным пунктом предусмотрены аналогичные или более льготные условия по продолжительности профессионального стажа и возрасту выхода на пенсию;</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2.2. учитываются периоды работы с особыми условиями труда до вступления в силу настоящего Закона, для которой </w:t>
      </w:r>
      <w:hyperlink r:id="rId46" w:history="1">
        <w:r w:rsidRPr="008E4854">
          <w:rPr>
            <w:rFonts w:ascii="Times New Roman" w:eastAsia="Times New Roman" w:hAnsi="Times New Roman" w:cs="Times New Roman"/>
            <w:color w:val="000CFF"/>
            <w:sz w:val="24"/>
            <w:szCs w:val="24"/>
            <w:lang w:eastAsia="ru-RU"/>
          </w:rPr>
          <w:t>Законом Республики Беларусь</w:t>
        </w:r>
      </w:hyperlink>
      <w:r w:rsidRPr="008E4854">
        <w:rPr>
          <w:rFonts w:ascii="Times New Roman" w:eastAsia="Times New Roman" w:hAnsi="Times New Roman" w:cs="Times New Roman"/>
          <w:color w:val="212529"/>
          <w:sz w:val="24"/>
          <w:szCs w:val="24"/>
          <w:lang w:eastAsia="ru-RU"/>
        </w:rPr>
        <w:t> «О пенсионном обеспечении» предусмотрены аналогичные или более льготные условия по продолжительности специального стажа и возрасту выхода на трудовую пенсию по возрасту или трудовую пенсию за выслугу лет, в соответствии с требованиями указанного Закона;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2.3. исключен.</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3. Порядок зачета стажа с различными особыми условиями труда для определения права на досрочную профессиональную пенсию устанавливается Советом Министров Республики Беларусь.</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12. Право выбора пенсии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Застрахованным лицам, имеющим одновременно право на досрочную профессиональную пенсию и другую государственную пенсию, ежемесячное денежное содержание в соответствии с законодательством о государственной службе, назначается (выплачивается) по их выбору одна из указанных выплат.</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13. Исчисление профессионального стажа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Профессиональный стаж для назначения досрочной профессиональной пенсии исчисляется в полных годах и месяцах.</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Исчисление профессионального стажа застрахованного лица производится на основании сведений профессиональной части лицевого счета путем сложения периодов, за которые уплачены взносы на профессиональное пенсионное страхование, с учетом условий, предусмотренных настоящим Законом.</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14. Исчисление досрочной профессиональной пенсии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Досрочная профессиональная пенсия исчисляется путем деления суммы пенсионных сбережений (по данным профессиональной части лицевого счета) на число месяцев досрочного пенсионного периода застрахованного лица.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Если досрочный пенсионный период застрахованного лица меньше 12 месяцев, досрочная профессиональная пенсия устанавливается в размере, не превышающем двукратной величины бюджета прожиточного минимума в среднем на душу населения, действующего на дату исчисления досрочной профессиональной пенсии.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lastRenderedPageBreak/>
        <w:t>2. Перерасчет досрочной профессиональной пенсии осуществляется ежегодно в апреле. Ее новый размер определяется путем деления остатка пенсионных сбережений на оставшееся число месяцев досрочного пенсионного периода застрахованного лица.</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15. Назначение досрочной профессиональной пенсии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Досрочные профессиональные пенсии назначаются застрахованным лицам, постоянно проживающим в Республике Беларусь.</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Назначение досрочной профессиональной пенсии осуществляется городским, районным, районным в городе отделом (сектором) областного, Минского городского управления Фонда.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3. Застрахованное лицо может обратиться за назначением досрочной профессиональной пенсии в любое время после возникновения права на такую пенсию, но не позднее чем за два месяца до достижения им общеустановленного пенсионного возраста.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4. Заявление о назначении досрочной профессиональной пенсии подается в городской, районный, районный в городе отдел (сектор) областного, Минского городского управления Фонда. Срок рассмотрения заявления – не более 10 рабочих дней.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5. Досрочная профессиональная пенсия назначается с месяца, следующего за месяцем, в котором принято заявление о ее назначении.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6. После принятия решения о назначении досрочной профессиональной пенсии пенсионеру выдается пенсионное удостоверение по форме, утвержденной Советом Министров Республики Беларусь.</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16. Выплата досрочных профессиональных пенсий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Досрочные профессиональные пенсии выплачиваются за истекший месяц через банк на основании поручения Фонда.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Выплата досрочной профессиональной пенсии в период занятости застрахованного лица на рабочем месте, включенном в перечень рабочих мест с особыми условиями труда, приостанавливается.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3. При возникновении обстоятельств, влекущих приостановление выплаты досрочной профессиональной пенсии (занятость на рабочем месте, включенном в перечень рабочих мест с особыми условиями труда, получение другой государственной пенсии, ежемесячного денежного содержания, другие случаи, предусмотренные законодательством) или прекращение ее выплаты (окончание досрочного пенсионного периода застрахованного лица, смерть застрахованного лица), выплата досрочной профессиональной пенсии приостанавливается (прекращается) с месяца, следующего за месяцем, в котором возникли такие обстоятельства.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4. Выплата досрочной профессиональной пенсии возобновляется с месяца, следующего за месяцем, в котором изменились обстоятельства, повлекшие приостановление ее выплаты.</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17. Дополнительная профессиональная пенсия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Застрахованным лицам, на профессиональной части лицевого счета которых на день достижения общеустановленного пенсионного возраста имеются пенсионные сбережения, назначается дополнительная профессиональная пенсия.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 xml:space="preserve">2. Дополнительная профессиональная пенсия устанавливается в пределах суммы пенсионных сбережений, но не более размера бюджета прожиточного минимума в среднем на душу населения, действующего в месяце, за который она выплачивается. В случае, если сумма пенсионных сбережений менее указанного размера бюджета </w:t>
      </w:r>
      <w:r w:rsidRPr="008E4854">
        <w:rPr>
          <w:rFonts w:ascii="Times New Roman" w:eastAsia="Times New Roman" w:hAnsi="Times New Roman" w:cs="Times New Roman"/>
          <w:color w:val="212529"/>
          <w:sz w:val="24"/>
          <w:szCs w:val="24"/>
          <w:lang w:eastAsia="ru-RU"/>
        </w:rPr>
        <w:lastRenderedPageBreak/>
        <w:t>прожиточного минимума, дополнительная профессиональная пенсия устанавливается в размере суммы пенсионных сбережений.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бюджета прожиточного минимума в среднем на душу населения, действующего на эту дату. При этом сумма пенсионных сбережений, превышающая 60 величин бюджета прожиточного минимума в среднем на душу населения, действующего на день назначения пенсии, по желанию застрахованного лица выплачивается единовременно. Выбор застрахованного лица является окончательным и пересмотру не подлежит.</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3. Назначение дополнительной профессиональной пенсии осуществляется в порядке, установленном </w:t>
      </w:r>
      <w:hyperlink r:id="rId47" w:anchor="&amp;Article=15&amp;Point=1" w:history="1">
        <w:r w:rsidRPr="008E4854">
          <w:rPr>
            <w:rFonts w:ascii="Times New Roman" w:eastAsia="Times New Roman" w:hAnsi="Times New Roman" w:cs="Times New Roman"/>
            <w:color w:val="000CFF"/>
            <w:sz w:val="24"/>
            <w:szCs w:val="24"/>
            <w:lang w:eastAsia="ru-RU"/>
          </w:rPr>
          <w:t>пунктами 1</w:t>
        </w:r>
      </w:hyperlink>
      <w:r w:rsidRPr="008E4854">
        <w:rPr>
          <w:rFonts w:ascii="Times New Roman" w:eastAsia="Times New Roman" w:hAnsi="Times New Roman" w:cs="Times New Roman"/>
          <w:color w:val="212529"/>
          <w:sz w:val="24"/>
          <w:szCs w:val="24"/>
          <w:lang w:eastAsia="ru-RU"/>
        </w:rPr>
        <w:t>, </w:t>
      </w:r>
      <w:hyperlink r:id="rId48" w:anchor="&amp;Article=15&amp;Point=2" w:history="1">
        <w:r w:rsidRPr="008E4854">
          <w:rPr>
            <w:rFonts w:ascii="Times New Roman" w:eastAsia="Times New Roman" w:hAnsi="Times New Roman" w:cs="Times New Roman"/>
            <w:color w:val="000CFF"/>
            <w:sz w:val="24"/>
            <w:szCs w:val="24"/>
            <w:lang w:eastAsia="ru-RU"/>
          </w:rPr>
          <w:t>2</w:t>
        </w:r>
      </w:hyperlink>
      <w:r w:rsidRPr="008E4854">
        <w:rPr>
          <w:rFonts w:ascii="Times New Roman" w:eastAsia="Times New Roman" w:hAnsi="Times New Roman" w:cs="Times New Roman"/>
          <w:color w:val="212529"/>
          <w:sz w:val="24"/>
          <w:szCs w:val="24"/>
          <w:lang w:eastAsia="ru-RU"/>
        </w:rPr>
        <w:t>, </w:t>
      </w:r>
      <w:hyperlink r:id="rId49" w:anchor="&amp;Article=15&amp;Point=4" w:history="1">
        <w:r w:rsidRPr="008E4854">
          <w:rPr>
            <w:rFonts w:ascii="Times New Roman" w:eastAsia="Times New Roman" w:hAnsi="Times New Roman" w:cs="Times New Roman"/>
            <w:color w:val="000CFF"/>
            <w:sz w:val="24"/>
            <w:szCs w:val="24"/>
            <w:lang w:eastAsia="ru-RU"/>
          </w:rPr>
          <w:t>4</w:t>
        </w:r>
      </w:hyperlink>
      <w:r w:rsidRPr="008E4854">
        <w:rPr>
          <w:rFonts w:ascii="Times New Roman" w:eastAsia="Times New Roman" w:hAnsi="Times New Roman" w:cs="Times New Roman"/>
          <w:color w:val="212529"/>
          <w:sz w:val="24"/>
          <w:szCs w:val="24"/>
          <w:lang w:eastAsia="ru-RU"/>
        </w:rPr>
        <w:t>, </w:t>
      </w:r>
      <w:hyperlink r:id="rId50" w:anchor="&amp;Article=15&amp;Point=5" w:history="1">
        <w:r w:rsidRPr="008E4854">
          <w:rPr>
            <w:rFonts w:ascii="Times New Roman" w:eastAsia="Times New Roman" w:hAnsi="Times New Roman" w:cs="Times New Roman"/>
            <w:color w:val="000CFF"/>
            <w:sz w:val="24"/>
            <w:szCs w:val="24"/>
            <w:lang w:eastAsia="ru-RU"/>
          </w:rPr>
          <w:t>5</w:t>
        </w:r>
      </w:hyperlink>
      <w:r w:rsidRPr="008E4854">
        <w:rPr>
          <w:rFonts w:ascii="Times New Roman" w:eastAsia="Times New Roman" w:hAnsi="Times New Roman" w:cs="Times New Roman"/>
          <w:color w:val="212529"/>
          <w:sz w:val="24"/>
          <w:szCs w:val="24"/>
          <w:lang w:eastAsia="ru-RU"/>
        </w:rPr>
        <w:t> статьи 15 настоящего Закона. При этом профессиональная часть лицевого счета закрывается.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4. Дополнительная профессиональная пенсия выплачивается за истекший месяц через банк на основании поручения Фонда.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5. Выплата дополнительной профессиональной пенсии производится независимо от получения каких-либо других пенсии или дохода.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6. При возникновении обстоятельств, влекущих прекращение выплаты дополнительной профессиональной пенсии (окончание периода выплаты пенсии (часть вторая </w:t>
      </w:r>
      <w:hyperlink r:id="rId51" w:anchor="&amp;Article=17&amp;Point=2" w:history="1">
        <w:r w:rsidRPr="008E4854">
          <w:rPr>
            <w:rFonts w:ascii="Times New Roman" w:eastAsia="Times New Roman" w:hAnsi="Times New Roman" w:cs="Times New Roman"/>
            <w:color w:val="000CFF"/>
            <w:sz w:val="24"/>
            <w:szCs w:val="24"/>
            <w:lang w:eastAsia="ru-RU"/>
          </w:rPr>
          <w:t>пункта 2</w:t>
        </w:r>
      </w:hyperlink>
      <w:r w:rsidRPr="008E4854">
        <w:rPr>
          <w:rFonts w:ascii="Times New Roman" w:eastAsia="Times New Roman" w:hAnsi="Times New Roman" w:cs="Times New Roman"/>
          <w:color w:val="212529"/>
          <w:sz w:val="24"/>
          <w:szCs w:val="24"/>
          <w:lang w:eastAsia="ru-RU"/>
        </w:rPr>
        <w:t> настоящей статьи), смерть застрахованного лица), выплата дополнительной профессиональной пенсии прекращается с месяца, следующего за месяцем, в котором возникли такие обстоятельства.</w:t>
      </w:r>
    </w:p>
    <w:p w:rsidR="008E4854" w:rsidRPr="008E4854" w:rsidRDefault="008E4854" w:rsidP="008E4854">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8E4854">
        <w:rPr>
          <w:rFonts w:ascii="Times New Roman" w:eastAsia="Times New Roman" w:hAnsi="Times New Roman" w:cs="Times New Roman"/>
          <w:b/>
          <w:bCs/>
          <w:caps/>
          <w:color w:val="212529"/>
          <w:sz w:val="24"/>
          <w:szCs w:val="24"/>
          <w:lang w:eastAsia="ru-RU"/>
        </w:rPr>
        <w:t>ГЛАВА 4</w:t>
      </w:r>
      <w:r w:rsidRPr="008E4854">
        <w:rPr>
          <w:rFonts w:ascii="Times New Roman" w:eastAsia="Times New Roman" w:hAnsi="Times New Roman" w:cs="Times New Roman"/>
          <w:b/>
          <w:bCs/>
          <w:caps/>
          <w:color w:val="212529"/>
          <w:sz w:val="24"/>
          <w:szCs w:val="24"/>
          <w:lang w:eastAsia="ru-RU"/>
        </w:rPr>
        <w:br/>
        <w:t>ПРАВА И ОБЯЗАННОСТИ СУБЪЕКТОВ ПРОФЕССИОНАЛЬНОГО ПЕНСИОННОГО СТРАХОВАНИЯ</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18. Права и обязанности застрахованного лица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Застрахованное лицо имеет право:</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1.1. получать у страхователя информацию об уплаченных взносах на его профессиональное пенсионное страхование и иные сведения, представленные в Фонд;</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1.2. обращаться в Фонд за получением сведений о текущем состоянии профессиональной части лицевого счета;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1.3. обращаться за назначением профессиональной пенсии;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1.4. в случае нарушения его прав и законных интересов обращаться с жалобой (заявлением) на действия (бездействие) страхователя или городского, районного, районного в городе отдела (сектора) областного, Минского городского управления Фонда в вышестоящий орган Фонда. При несогласии застрахованного лица с принятым этими органами решением спор разрешается в судебном порядке.</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Застрахованное лицо, которому назначена профессиональная пенсия, обязано:</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2.1. сообщать в Фонд об обстоятельствах, влияющих на ее выплату в соответствии с настоящим Законом, не позднее одного месяца после их возникновения;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2.2. возвратить излишне выплаченные суммы досрочной профессиональной пенсии не позднее одного месяца со дня выявления обстоятельств, влекущих приостановление ее выплаты.</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19. Права и обязанности, ответственность страхователя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Страхователь имеет право получать в порядке, определяемом Фондом, информацию о поступивших взносах на профессиональное пенсионное страхование и профессиональном стаже застрахованного лица.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lastRenderedPageBreak/>
        <w:t>2. Страхователь обязан:</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2.1. проводить оценку условий труда на рабочих местах в соответствии с установленным порядком;</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2.2. утверждать в установленном порядке перечень рабочих мест с особыми условиями труда;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2.3. уплачивать своевременно и в установленных размерах взносы на профессиональное пенсионное страхование;</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2.4. представлять в Фонд достоверные сведения о застрахованных лицах, необходимые для ведения профессиональной части лицевых счетов;</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2.5. предоставлять застрахованному лицу информацию о начисленных и уплаченных взносах на профессиональное пенсионное страхование, а также о профессиональном стаже;</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2.6. сообщать в Фонд об обстоятельствах, влияющих на право застрахованного лица на досрочную профессиональную пенсию (ее выплату), не позднее одного месяца после их возникновения.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3. Страхователь несет ответственность за несвоевременность проведения оценки условий труда на рабочих местах и несвоевременную и не в полном объеме уплату взносов на профессиональное пенсионное страхование в порядке, установленном законодательством.</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20. Обязанности Фонда по осуществлению профессионального пенсионного страхования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Фонд исполняет обязанности, установленные настоящим Законом, в интересах застрахованных лиц.</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Фонд обязан:</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2.1. осуществлять сбор и вести учет взносов на профессиональное пенсионное страхование;</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2.2. размещать средства профессионального пенсионного страхования в уполномоченном банке;</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2.3. предоставлять в порядке, определяемом Фондом, застрахованному лицу сведения о текущем состоянии профессиональной части лицевого счета, страхователю – информацию о поступивших взносах на профессиональное пенсионное страхование и о профессиональном стаже застрахованного лица;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2.4. использовать средства профессионального пенсионного страхования исключительно на цели, предусмотренные законодательством о профессиональном пенсионном страховании;</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2.5. производить расчет, назначение и выплату профессиональных пенсий;</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2.6. соблюдать иные требования, предусмотренные настоящим Законом и принятыми в соответствии с ним актами законодательства.</w:t>
      </w:r>
    </w:p>
    <w:p w:rsidR="008E4854" w:rsidRPr="008E4854" w:rsidRDefault="008E4854" w:rsidP="008E4854">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8E4854">
        <w:rPr>
          <w:rFonts w:ascii="Times New Roman" w:eastAsia="Times New Roman" w:hAnsi="Times New Roman" w:cs="Times New Roman"/>
          <w:b/>
          <w:bCs/>
          <w:caps/>
          <w:color w:val="212529"/>
          <w:sz w:val="24"/>
          <w:szCs w:val="24"/>
          <w:lang w:eastAsia="ru-RU"/>
        </w:rPr>
        <w:t>ГЛАВА 5</w:t>
      </w:r>
      <w:r w:rsidRPr="008E4854">
        <w:rPr>
          <w:rFonts w:ascii="Times New Roman" w:eastAsia="Times New Roman" w:hAnsi="Times New Roman" w:cs="Times New Roman"/>
          <w:b/>
          <w:bCs/>
          <w:caps/>
          <w:color w:val="212529"/>
          <w:sz w:val="24"/>
          <w:szCs w:val="24"/>
          <w:lang w:eastAsia="ru-RU"/>
        </w:rPr>
        <w:br/>
        <w:t>ПЕРЕХОДНЫЕ И ЗАКЛЮЧИТЕЛЬНЫЕ ПОЛОЖЕНИЯ</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21. Пенсионное обеспечение застрахованных лиц, работавших в особых условиях труда до введения профессионального пенсионного страхования</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При определении права застрахованного лица на трудовую пенсию по возрасту за работу с особыми условиями труда или трудовую пенсию за выслугу лет (</w:t>
      </w:r>
      <w:hyperlink r:id="rId52" w:anchor="&amp;Article=12" w:history="1">
        <w:r w:rsidRPr="008E4854">
          <w:rPr>
            <w:rFonts w:ascii="Times New Roman" w:eastAsia="Times New Roman" w:hAnsi="Times New Roman" w:cs="Times New Roman"/>
            <w:color w:val="000CFF"/>
            <w:sz w:val="24"/>
            <w:szCs w:val="24"/>
            <w:lang w:eastAsia="ru-RU"/>
          </w:rPr>
          <w:t>статьи 12</w:t>
        </w:r>
      </w:hyperlink>
      <w:r w:rsidRPr="008E4854">
        <w:rPr>
          <w:rFonts w:ascii="Times New Roman" w:eastAsia="Times New Roman" w:hAnsi="Times New Roman" w:cs="Times New Roman"/>
          <w:color w:val="212529"/>
          <w:sz w:val="24"/>
          <w:szCs w:val="24"/>
          <w:lang w:eastAsia="ru-RU"/>
        </w:rPr>
        <w:t>, </w:t>
      </w:r>
      <w:hyperlink r:id="rId53" w:anchor="&amp;Article=13" w:history="1">
        <w:r w:rsidRPr="008E4854">
          <w:rPr>
            <w:rFonts w:ascii="Times New Roman" w:eastAsia="Times New Roman" w:hAnsi="Times New Roman" w:cs="Times New Roman"/>
            <w:color w:val="000CFF"/>
            <w:sz w:val="24"/>
            <w:szCs w:val="24"/>
            <w:lang w:eastAsia="ru-RU"/>
          </w:rPr>
          <w:t>13</w:t>
        </w:r>
      </w:hyperlink>
      <w:r w:rsidRPr="008E4854">
        <w:rPr>
          <w:rFonts w:ascii="Times New Roman" w:eastAsia="Times New Roman" w:hAnsi="Times New Roman" w:cs="Times New Roman"/>
          <w:color w:val="212529"/>
          <w:sz w:val="24"/>
          <w:szCs w:val="24"/>
          <w:lang w:eastAsia="ru-RU"/>
        </w:rPr>
        <w:t>, </w:t>
      </w:r>
      <w:hyperlink r:id="rId54" w:anchor="&amp;Article=15" w:history="1">
        <w:r w:rsidRPr="008E4854">
          <w:rPr>
            <w:rFonts w:ascii="Times New Roman" w:eastAsia="Times New Roman" w:hAnsi="Times New Roman" w:cs="Times New Roman"/>
            <w:color w:val="000CFF"/>
            <w:sz w:val="24"/>
            <w:szCs w:val="24"/>
            <w:lang w:eastAsia="ru-RU"/>
          </w:rPr>
          <w:t>15</w:t>
        </w:r>
      </w:hyperlink>
      <w:r w:rsidRPr="008E4854">
        <w:rPr>
          <w:rFonts w:ascii="Times New Roman" w:eastAsia="Times New Roman" w:hAnsi="Times New Roman" w:cs="Times New Roman"/>
          <w:color w:val="212529"/>
          <w:sz w:val="24"/>
          <w:szCs w:val="24"/>
          <w:lang w:eastAsia="ru-RU"/>
        </w:rPr>
        <w:t>, </w:t>
      </w:r>
      <w:hyperlink r:id="rId55" w:anchor="&amp;Article=47" w:history="1">
        <w:r w:rsidRPr="008E4854">
          <w:rPr>
            <w:rFonts w:ascii="Times New Roman" w:eastAsia="Times New Roman" w:hAnsi="Times New Roman" w:cs="Times New Roman"/>
            <w:color w:val="000CFF"/>
            <w:sz w:val="24"/>
            <w:szCs w:val="24"/>
            <w:lang w:eastAsia="ru-RU"/>
          </w:rPr>
          <w:t>47–49</w:t>
        </w:r>
      </w:hyperlink>
      <w:r w:rsidRPr="008E4854">
        <w:rPr>
          <w:rFonts w:ascii="Times New Roman" w:eastAsia="Times New Roman" w:hAnsi="Times New Roman" w:cs="Times New Roman"/>
          <w:color w:val="212529"/>
          <w:sz w:val="24"/>
          <w:szCs w:val="24"/>
          <w:lang w:eastAsia="ru-RU"/>
        </w:rPr>
        <w:t>, </w:t>
      </w:r>
      <w:hyperlink r:id="rId56" w:anchor="&amp;Article=49/2" w:history="1">
        <w:r w:rsidRPr="008E4854">
          <w:rPr>
            <w:rFonts w:ascii="Times New Roman" w:eastAsia="Times New Roman" w:hAnsi="Times New Roman" w:cs="Times New Roman"/>
            <w:color w:val="000CFF"/>
            <w:sz w:val="24"/>
            <w:szCs w:val="24"/>
            <w:lang w:eastAsia="ru-RU"/>
          </w:rPr>
          <w:t>49</w:t>
        </w:r>
        <w:r w:rsidRPr="008E4854">
          <w:rPr>
            <w:rFonts w:ascii="Times New Roman" w:eastAsia="Times New Roman" w:hAnsi="Times New Roman" w:cs="Times New Roman"/>
            <w:color w:val="000CFF"/>
            <w:sz w:val="18"/>
            <w:szCs w:val="18"/>
            <w:vertAlign w:val="superscript"/>
            <w:lang w:eastAsia="ru-RU"/>
          </w:rPr>
          <w:t>2</w:t>
        </w:r>
      </w:hyperlink>
      <w:r w:rsidRPr="008E4854">
        <w:rPr>
          <w:rFonts w:ascii="Times New Roman" w:eastAsia="Times New Roman" w:hAnsi="Times New Roman" w:cs="Times New Roman"/>
          <w:color w:val="212529"/>
          <w:sz w:val="24"/>
          <w:szCs w:val="24"/>
          <w:lang w:eastAsia="ru-RU"/>
        </w:rPr>
        <w:t xml:space="preserve"> Закона Республики Беларусь «О пенсионном обеспечении») учитывается соответствующий профессиональный стаж. При назначении трудовой пенсии пенсионные сбережения, учтенные на профессиональной части лицевого счета застрахованного лица, перечисляются для компенсации расходов по финансированию </w:t>
      </w:r>
      <w:r w:rsidRPr="008E4854">
        <w:rPr>
          <w:rFonts w:ascii="Times New Roman" w:eastAsia="Times New Roman" w:hAnsi="Times New Roman" w:cs="Times New Roman"/>
          <w:color w:val="212529"/>
          <w:sz w:val="24"/>
          <w:szCs w:val="24"/>
          <w:lang w:eastAsia="ru-RU"/>
        </w:rPr>
        <w:lastRenderedPageBreak/>
        <w:t>трудовой пенсии в период до достижения застрахованным лицом общеустановленного пенсионного возраста.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Перечисление пенсионных сбережений осуществляется в порядке, устанавливаемом Министерством труда и социальной защиты.</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22. Приведение актов законодательства в соответствие с настоящим Законом</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Совету Министров Республики Беларусь до 1 января 2009 года: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утвердить предусмотренные настоящим Законом списки и перечни производств, работ, профессий, должностей и показателей, учреждений и организаций, а также принять другие нормативные правовые акты, направленные на реализацию положений настоящего Закона;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привести решения Правительства Республики Беларусь в соответствие с настоящим Законом;</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принять иные меры, необходимые для реализации настоящего Закона.</w:t>
      </w:r>
    </w:p>
    <w:p w:rsidR="008E4854" w:rsidRPr="008E4854" w:rsidRDefault="008E4854" w:rsidP="008E4854">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8E4854">
        <w:rPr>
          <w:rFonts w:ascii="Times New Roman" w:eastAsia="Times New Roman" w:hAnsi="Times New Roman" w:cs="Times New Roman"/>
          <w:b/>
          <w:bCs/>
          <w:color w:val="212529"/>
          <w:sz w:val="24"/>
          <w:szCs w:val="24"/>
          <w:lang w:eastAsia="ru-RU"/>
        </w:rPr>
        <w:t>Статья 23. Вступление в силу настоящего Закона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1. Настоящий Закон вступает в силу с 1 января 2009 года, за исключением настоящей статьи и </w:t>
      </w:r>
      <w:hyperlink r:id="rId57" w:anchor="&amp;Article=22" w:history="1">
        <w:r w:rsidRPr="008E4854">
          <w:rPr>
            <w:rFonts w:ascii="Times New Roman" w:eastAsia="Times New Roman" w:hAnsi="Times New Roman" w:cs="Times New Roman"/>
            <w:color w:val="000CFF"/>
            <w:sz w:val="24"/>
            <w:szCs w:val="24"/>
            <w:lang w:eastAsia="ru-RU"/>
          </w:rPr>
          <w:t>статьи 22</w:t>
        </w:r>
      </w:hyperlink>
      <w:r w:rsidRPr="008E4854">
        <w:rPr>
          <w:rFonts w:ascii="Times New Roman" w:eastAsia="Times New Roman" w:hAnsi="Times New Roman" w:cs="Times New Roman"/>
          <w:color w:val="212529"/>
          <w:sz w:val="24"/>
          <w:szCs w:val="24"/>
          <w:lang w:eastAsia="ru-RU"/>
        </w:rPr>
        <w:t>, которые вступают в силу со дня официального опубликования настоящего Закона.</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2. 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w:t>
      </w:r>
    </w:p>
    <w:p w:rsidR="008E4854" w:rsidRPr="008E4854" w:rsidRDefault="008E4854" w:rsidP="008E4854">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 </w:t>
      </w:r>
    </w:p>
    <w:tbl>
      <w:tblPr>
        <w:tblW w:w="15300" w:type="dxa"/>
        <w:shd w:val="clear" w:color="auto" w:fill="FFFFFF"/>
        <w:tblCellMar>
          <w:left w:w="0" w:type="dxa"/>
          <w:right w:w="0" w:type="dxa"/>
        </w:tblCellMar>
        <w:tblLook w:val="04A0" w:firstRow="1" w:lastRow="0" w:firstColumn="1" w:lastColumn="0" w:noHBand="0" w:noVBand="1"/>
      </w:tblPr>
      <w:tblGrid>
        <w:gridCol w:w="7650"/>
        <w:gridCol w:w="7650"/>
      </w:tblGrid>
      <w:tr w:rsidR="008E4854" w:rsidRPr="008E4854" w:rsidTr="008E4854">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8E4854" w:rsidRPr="008E4854" w:rsidRDefault="008E4854" w:rsidP="008E4854">
            <w:pPr>
              <w:spacing w:after="0" w:line="240" w:lineRule="auto"/>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b/>
                <w:bCs/>
                <w:color w:val="212529"/>
                <w:sz w:val="26"/>
                <w:szCs w:val="26"/>
                <w:lang w:eastAsia="ru-RU"/>
              </w:rPr>
              <w:t>Президент Республики Беларусь</w:t>
            </w:r>
          </w:p>
        </w:tc>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8E4854" w:rsidRPr="008E4854" w:rsidRDefault="008E4854" w:rsidP="008E4854">
            <w:pPr>
              <w:spacing w:after="0" w:line="240" w:lineRule="auto"/>
              <w:jc w:val="right"/>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b/>
                <w:bCs/>
                <w:color w:val="212529"/>
                <w:sz w:val="26"/>
                <w:szCs w:val="26"/>
                <w:lang w:eastAsia="ru-RU"/>
              </w:rPr>
              <w:t>А.Лукашенко</w:t>
            </w:r>
          </w:p>
        </w:tc>
      </w:tr>
      <w:tr w:rsidR="008E4854" w:rsidRPr="008E4854" w:rsidTr="008E4854">
        <w:tc>
          <w:tcPr>
            <w:tcW w:w="7650" w:type="dxa"/>
            <w:tcBorders>
              <w:top w:val="nil"/>
              <w:left w:val="nil"/>
              <w:bottom w:val="nil"/>
              <w:right w:val="nil"/>
            </w:tcBorders>
            <w:shd w:val="clear" w:color="auto" w:fill="FFFFFF"/>
            <w:tcMar>
              <w:top w:w="0" w:type="dxa"/>
              <w:left w:w="6" w:type="dxa"/>
              <w:bottom w:w="0" w:type="dxa"/>
              <w:right w:w="6" w:type="dxa"/>
            </w:tcMar>
            <w:vAlign w:val="bottom"/>
          </w:tcPr>
          <w:p w:rsidR="008E4854" w:rsidRDefault="008E4854" w:rsidP="008E4854">
            <w:pPr>
              <w:pStyle w:val="newncpi0"/>
              <w:spacing w:before="0" w:beforeAutospacing="0" w:after="0" w:afterAutospacing="0"/>
              <w:jc w:val="right"/>
            </w:pPr>
            <w:r>
              <w:rPr>
                <w:rStyle w:val="pers"/>
                <w:b/>
                <w:bCs/>
                <w:sz w:val="26"/>
                <w:szCs w:val="26"/>
              </w:rPr>
              <w:t>А.Лукашенко</w:t>
            </w:r>
          </w:p>
          <w:p w:rsidR="008E4854" w:rsidRPr="008E4854" w:rsidRDefault="008E4854" w:rsidP="008E4854">
            <w:pPr>
              <w:spacing w:after="0" w:line="240" w:lineRule="auto"/>
              <w:rPr>
                <w:rFonts w:ascii="Times New Roman" w:eastAsia="Times New Roman" w:hAnsi="Times New Roman" w:cs="Times New Roman"/>
                <w:b/>
                <w:bCs/>
                <w:color w:val="212529"/>
                <w:sz w:val="26"/>
                <w:szCs w:val="26"/>
                <w:lang w:eastAsia="ru-RU"/>
              </w:rPr>
            </w:pPr>
            <w:bookmarkStart w:id="0" w:name="_GoBack"/>
            <w:bookmarkEnd w:id="0"/>
          </w:p>
        </w:tc>
        <w:tc>
          <w:tcPr>
            <w:tcW w:w="7650" w:type="dxa"/>
            <w:tcBorders>
              <w:top w:val="nil"/>
              <w:left w:val="nil"/>
              <w:bottom w:val="nil"/>
              <w:right w:val="nil"/>
            </w:tcBorders>
            <w:shd w:val="clear" w:color="auto" w:fill="FFFFFF"/>
            <w:tcMar>
              <w:top w:w="0" w:type="dxa"/>
              <w:left w:w="6" w:type="dxa"/>
              <w:bottom w:w="0" w:type="dxa"/>
              <w:right w:w="6" w:type="dxa"/>
            </w:tcMar>
            <w:vAlign w:val="bottom"/>
          </w:tcPr>
          <w:p w:rsidR="008E4854" w:rsidRPr="008E4854" w:rsidRDefault="008E4854" w:rsidP="008E4854">
            <w:pPr>
              <w:spacing w:after="0" w:line="240" w:lineRule="auto"/>
              <w:jc w:val="right"/>
              <w:rPr>
                <w:rFonts w:ascii="Times New Roman" w:eastAsia="Times New Roman" w:hAnsi="Times New Roman" w:cs="Times New Roman"/>
                <w:b/>
                <w:bCs/>
                <w:color w:val="212529"/>
                <w:sz w:val="26"/>
                <w:szCs w:val="26"/>
                <w:lang w:eastAsia="ru-RU"/>
              </w:rPr>
            </w:pPr>
          </w:p>
        </w:tc>
      </w:tr>
    </w:tbl>
    <w:p w:rsidR="008E4854" w:rsidRPr="008E4854" w:rsidRDefault="008E4854" w:rsidP="008E4854">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8E4854">
        <w:rPr>
          <w:rFonts w:ascii="Times New Roman" w:eastAsia="Times New Roman" w:hAnsi="Times New Roman" w:cs="Times New Roman"/>
          <w:color w:val="212529"/>
          <w:sz w:val="24"/>
          <w:szCs w:val="24"/>
          <w:lang w:eastAsia="ru-RU"/>
        </w:rPr>
        <w:t> </w:t>
      </w:r>
    </w:p>
    <w:p w:rsidR="0062668D" w:rsidRDefault="0062668D"/>
    <w:sectPr w:rsidR="00626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54"/>
    <w:rsid w:val="0062668D"/>
    <w:rsid w:val="008E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E4854"/>
  </w:style>
  <w:style w:type="paragraph" w:customStyle="1" w:styleId="newncpi">
    <w:name w:val="newncpi"/>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E4854"/>
  </w:style>
  <w:style w:type="character" w:customStyle="1" w:styleId="number">
    <w:name w:val="number"/>
    <w:basedOn w:val="a0"/>
    <w:rsid w:val="008E4854"/>
  </w:style>
  <w:style w:type="paragraph" w:customStyle="1" w:styleId="title">
    <w:name w:val="title"/>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4854"/>
    <w:rPr>
      <w:color w:val="0000FF"/>
      <w:u w:val="single"/>
    </w:rPr>
  </w:style>
  <w:style w:type="paragraph" w:customStyle="1" w:styleId="chapter">
    <w:name w:val="chapter"/>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E4854"/>
  </w:style>
  <w:style w:type="character" w:customStyle="1" w:styleId="pers">
    <w:name w:val="pers"/>
    <w:basedOn w:val="a0"/>
    <w:rsid w:val="008E4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E4854"/>
  </w:style>
  <w:style w:type="paragraph" w:customStyle="1" w:styleId="newncpi">
    <w:name w:val="newncpi"/>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E4854"/>
  </w:style>
  <w:style w:type="character" w:customStyle="1" w:styleId="number">
    <w:name w:val="number"/>
    <w:basedOn w:val="a0"/>
    <w:rsid w:val="008E4854"/>
  </w:style>
  <w:style w:type="paragraph" w:customStyle="1" w:styleId="title">
    <w:name w:val="title"/>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4854"/>
    <w:rPr>
      <w:color w:val="0000FF"/>
      <w:u w:val="single"/>
    </w:rPr>
  </w:style>
  <w:style w:type="paragraph" w:customStyle="1" w:styleId="chapter">
    <w:name w:val="chapter"/>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8E4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E4854"/>
  </w:style>
  <w:style w:type="character" w:customStyle="1" w:styleId="pers">
    <w:name w:val="pers"/>
    <w:basedOn w:val="a0"/>
    <w:rsid w:val="008E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3532">
      <w:bodyDiv w:val="1"/>
      <w:marLeft w:val="0"/>
      <w:marRight w:val="0"/>
      <w:marTop w:val="0"/>
      <w:marBottom w:val="0"/>
      <w:divBdr>
        <w:top w:val="none" w:sz="0" w:space="0" w:color="auto"/>
        <w:left w:val="none" w:sz="0" w:space="0" w:color="auto"/>
        <w:bottom w:val="none" w:sz="0" w:space="0" w:color="auto"/>
        <w:right w:val="none" w:sz="0" w:space="0" w:color="auto"/>
      </w:divBdr>
      <w:divsChild>
        <w:div w:id="1404717277">
          <w:marLeft w:val="0"/>
          <w:marRight w:val="0"/>
          <w:marTop w:val="0"/>
          <w:marBottom w:val="0"/>
          <w:divBdr>
            <w:top w:val="none" w:sz="0" w:space="0" w:color="auto"/>
            <w:left w:val="none" w:sz="0" w:space="0" w:color="auto"/>
            <w:bottom w:val="none" w:sz="0" w:space="0" w:color="auto"/>
            <w:right w:val="none" w:sz="0" w:space="0" w:color="auto"/>
          </w:divBdr>
        </w:div>
      </w:divsChild>
    </w:div>
    <w:div w:id="13874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webnpa/text.asp?RN=V19201596" TargetMode="External"/><Relationship Id="rId18" Type="http://schemas.openxmlformats.org/officeDocument/2006/relationships/hyperlink" Target="https://etalonline.by/document/?regnum=H10800322" TargetMode="External"/><Relationship Id="rId26" Type="http://schemas.openxmlformats.org/officeDocument/2006/relationships/hyperlink" Target="https://etalonline.by/document/?regnum=H10800322" TargetMode="External"/><Relationship Id="rId39" Type="http://schemas.openxmlformats.org/officeDocument/2006/relationships/hyperlink" Target="https://etalonline.by/document/?regnum=H10800322" TargetMode="External"/><Relationship Id="rId21" Type="http://schemas.openxmlformats.org/officeDocument/2006/relationships/hyperlink" Target="https://etalonline.by/document/?regnum=H10800322" TargetMode="External"/><Relationship Id="rId34" Type="http://schemas.openxmlformats.org/officeDocument/2006/relationships/hyperlink" Target="https://etalonline.by/document/?regnum=H10800322" TargetMode="External"/><Relationship Id="rId42" Type="http://schemas.openxmlformats.org/officeDocument/2006/relationships/hyperlink" Target="https://etalonline.by/document/?regnum=H10800322" TargetMode="External"/><Relationship Id="rId47" Type="http://schemas.openxmlformats.org/officeDocument/2006/relationships/hyperlink" Target="https://etalonline.by/document/?regnum=H10800322" TargetMode="External"/><Relationship Id="rId50" Type="http://schemas.openxmlformats.org/officeDocument/2006/relationships/hyperlink" Target="https://etalonline.by/document/?regnum=H10800322" TargetMode="External"/><Relationship Id="rId55" Type="http://schemas.openxmlformats.org/officeDocument/2006/relationships/hyperlink" Target="https://etalonline.by/webnpa/text.asp?RN=V19201596" TargetMode="External"/><Relationship Id="rId7" Type="http://schemas.openxmlformats.org/officeDocument/2006/relationships/hyperlink" Target="https://etalonline.by/webnpa/text.asp?RN=H11700014" TargetMode="External"/><Relationship Id="rId12" Type="http://schemas.openxmlformats.org/officeDocument/2006/relationships/hyperlink" Target="https://etalonline.by/webnpa/text.asp?RN=V19201596" TargetMode="External"/><Relationship Id="rId17" Type="http://schemas.openxmlformats.org/officeDocument/2006/relationships/hyperlink" Target="https://etalonline.by/webnpa/text.asp?RN=V19201596" TargetMode="External"/><Relationship Id="rId25" Type="http://schemas.openxmlformats.org/officeDocument/2006/relationships/hyperlink" Target="https://etalonline.by/document/?regnum=H10800322" TargetMode="External"/><Relationship Id="rId33" Type="http://schemas.openxmlformats.org/officeDocument/2006/relationships/hyperlink" Target="https://etalonline.by/document/?regnum=H10800322" TargetMode="External"/><Relationship Id="rId38" Type="http://schemas.openxmlformats.org/officeDocument/2006/relationships/hyperlink" Target="https://etalonline.by/document/?regnum=H10800322" TargetMode="External"/><Relationship Id="rId46" Type="http://schemas.openxmlformats.org/officeDocument/2006/relationships/hyperlink" Target="https://etalonline.by/webnpa/text.asp?RN=V19201596"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talonline.by/webnpa/text.asp?RN=V19503563" TargetMode="External"/><Relationship Id="rId20" Type="http://schemas.openxmlformats.org/officeDocument/2006/relationships/hyperlink" Target="https://etalonline.by/document/?regnum=H10800322" TargetMode="External"/><Relationship Id="rId29" Type="http://schemas.openxmlformats.org/officeDocument/2006/relationships/hyperlink" Target="https://etalonline.by/webnpa/text.asp?RN=H19900230" TargetMode="External"/><Relationship Id="rId41" Type="http://schemas.openxmlformats.org/officeDocument/2006/relationships/hyperlink" Target="https://etalonline.by/document/?regnum=H10800322" TargetMode="External"/><Relationship Id="rId54" Type="http://schemas.openxmlformats.org/officeDocument/2006/relationships/hyperlink" Target="https://etalonline.by/webnpa/text.asp?RN=V19201596" TargetMode="External"/><Relationship Id="rId1" Type="http://schemas.openxmlformats.org/officeDocument/2006/relationships/styles" Target="styles.xml"/><Relationship Id="rId6" Type="http://schemas.openxmlformats.org/officeDocument/2006/relationships/hyperlink" Target="https://etalonline.by/webnpa/text.asp?RN=H11500274" TargetMode="External"/><Relationship Id="rId11" Type="http://schemas.openxmlformats.org/officeDocument/2006/relationships/hyperlink" Target="https://etalonline.by/webnpa/text.asp?RN=Hk0200166" TargetMode="External"/><Relationship Id="rId24" Type="http://schemas.openxmlformats.org/officeDocument/2006/relationships/hyperlink" Target="https://etalonline.by/document/?regnum=H10800322" TargetMode="External"/><Relationship Id="rId32" Type="http://schemas.openxmlformats.org/officeDocument/2006/relationships/hyperlink" Target="https://etalonline.by/document/?regnum=H10800322" TargetMode="External"/><Relationship Id="rId37" Type="http://schemas.openxmlformats.org/officeDocument/2006/relationships/hyperlink" Target="https://etalonline.by/document/?regnum=H10800322" TargetMode="External"/><Relationship Id="rId40" Type="http://schemas.openxmlformats.org/officeDocument/2006/relationships/hyperlink" Target="https://etalonline.by/document/?regnum=H10800322" TargetMode="External"/><Relationship Id="rId45" Type="http://schemas.openxmlformats.org/officeDocument/2006/relationships/hyperlink" Target="https://etalonline.by/document/?regnum=H10800322" TargetMode="External"/><Relationship Id="rId53" Type="http://schemas.openxmlformats.org/officeDocument/2006/relationships/hyperlink" Target="https://etalonline.by/webnpa/text.asp?RN=V19201596" TargetMode="External"/><Relationship Id="rId58" Type="http://schemas.openxmlformats.org/officeDocument/2006/relationships/fontTable" Target="fontTable.xml"/><Relationship Id="rId5" Type="http://schemas.openxmlformats.org/officeDocument/2006/relationships/hyperlink" Target="https://etalonline.by/webnpa/text.asp?RN=H11400190" TargetMode="External"/><Relationship Id="rId15" Type="http://schemas.openxmlformats.org/officeDocument/2006/relationships/hyperlink" Target="https://etalonline.by/webnpa/text.asp?RN=v19402875" TargetMode="External"/><Relationship Id="rId23" Type="http://schemas.openxmlformats.org/officeDocument/2006/relationships/hyperlink" Target="https://etalonline.by/document/?regnum=H10800322" TargetMode="External"/><Relationship Id="rId28" Type="http://schemas.openxmlformats.org/officeDocument/2006/relationships/hyperlink" Target="https://etalonline.by/document/?regnum=H10800322" TargetMode="External"/><Relationship Id="rId36" Type="http://schemas.openxmlformats.org/officeDocument/2006/relationships/hyperlink" Target="https://etalonline.by/document/?regnum=H10800322" TargetMode="External"/><Relationship Id="rId49" Type="http://schemas.openxmlformats.org/officeDocument/2006/relationships/hyperlink" Target="https://etalonline.by/document/?regnum=H10800322" TargetMode="External"/><Relationship Id="rId57" Type="http://schemas.openxmlformats.org/officeDocument/2006/relationships/hyperlink" Target="https://etalonline.by/document/?regnum=H10800322" TargetMode="External"/><Relationship Id="rId10" Type="http://schemas.openxmlformats.org/officeDocument/2006/relationships/hyperlink" Target="https://etalonline.by/webnpa/text.asp?RN=H12200193" TargetMode="External"/><Relationship Id="rId19" Type="http://schemas.openxmlformats.org/officeDocument/2006/relationships/hyperlink" Target="https://etalonline.by/document/?regnum=H10800322" TargetMode="External"/><Relationship Id="rId31" Type="http://schemas.openxmlformats.org/officeDocument/2006/relationships/hyperlink" Target="https://etalonline.by/document/?regnum=H10800322" TargetMode="External"/><Relationship Id="rId44" Type="http://schemas.openxmlformats.org/officeDocument/2006/relationships/hyperlink" Target="https://etalonline.by/document/?regnum=H10800322" TargetMode="External"/><Relationship Id="rId52" Type="http://schemas.openxmlformats.org/officeDocument/2006/relationships/hyperlink" Target="https://etalonline.by/webnpa/text.asp?RN=V19201596" TargetMode="External"/><Relationship Id="rId4" Type="http://schemas.openxmlformats.org/officeDocument/2006/relationships/webSettings" Target="webSettings.xml"/><Relationship Id="rId9" Type="http://schemas.openxmlformats.org/officeDocument/2006/relationships/hyperlink" Target="https://etalonline.by/webnpa/text.asp?RN=H12100118" TargetMode="External"/><Relationship Id="rId14" Type="http://schemas.openxmlformats.org/officeDocument/2006/relationships/hyperlink" Target="https://etalonline.by/webnpa/text.asp?RN=V19201596" TargetMode="External"/><Relationship Id="rId22" Type="http://schemas.openxmlformats.org/officeDocument/2006/relationships/hyperlink" Target="https://etalonline.by/document/?regnum=H10800322" TargetMode="External"/><Relationship Id="rId27" Type="http://schemas.openxmlformats.org/officeDocument/2006/relationships/hyperlink" Target="https://etalonline.by/document/?regnum=H10800322" TargetMode="External"/><Relationship Id="rId30" Type="http://schemas.openxmlformats.org/officeDocument/2006/relationships/hyperlink" Target="https://etalonline.by/document/?regnum=H10800322" TargetMode="External"/><Relationship Id="rId35" Type="http://schemas.openxmlformats.org/officeDocument/2006/relationships/hyperlink" Target="https://etalonline.by/document/?regnum=H10800322" TargetMode="External"/><Relationship Id="rId43" Type="http://schemas.openxmlformats.org/officeDocument/2006/relationships/hyperlink" Target="https://etalonline.by/document/?regnum=H10800322" TargetMode="External"/><Relationship Id="rId48" Type="http://schemas.openxmlformats.org/officeDocument/2006/relationships/hyperlink" Target="https://etalonline.by/document/?regnum=H10800322" TargetMode="External"/><Relationship Id="rId56" Type="http://schemas.openxmlformats.org/officeDocument/2006/relationships/hyperlink" Target="https://etalonline.by/webnpa/text.asp?RN=V19201596" TargetMode="External"/><Relationship Id="rId8" Type="http://schemas.openxmlformats.org/officeDocument/2006/relationships/hyperlink" Target="https://etalonline.by/webnpa/text.asp?RN=H12000068" TargetMode="External"/><Relationship Id="rId51" Type="http://schemas.openxmlformats.org/officeDocument/2006/relationships/hyperlink" Target="https://etalonline.by/document/?regnum=H1080032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5385</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Krugloe01</dc:creator>
  <cp:lastModifiedBy>Krugloe01</cp:lastModifiedBy>
  <cp:revision>1</cp:revision>
  <dcterms:created xsi:type="dcterms:W3CDTF">2023-03-23T07:11:00Z</dcterms:created>
  <dcterms:modified xsi:type="dcterms:W3CDTF">2023-03-23T07:13:00Z</dcterms:modified>
</cp:coreProperties>
</file>