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F83FC" w14:textId="77777777" w:rsidR="00C064EF" w:rsidRPr="00C064EF" w:rsidRDefault="00C064EF" w:rsidP="00C064EF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C064EF">
        <w:rPr>
          <w:rFonts w:eastAsia="Times New Roman"/>
          <w:b/>
          <w:bCs/>
          <w:caps/>
          <w:kern w:val="36"/>
          <w:szCs w:val="30"/>
          <w:lang w:eastAsia="ru-RU"/>
        </w:rPr>
        <w:t>Н</w:t>
      </w:r>
      <w:r w:rsidRPr="00C064EF">
        <w:rPr>
          <w:rFonts w:eastAsia="Times New Roman"/>
          <w:b/>
          <w:bCs/>
          <w:kern w:val="36"/>
          <w:szCs w:val="30"/>
          <w:lang w:eastAsia="ru-RU"/>
        </w:rPr>
        <w:t>алоговые льготы и преференциальные режимы, которыми вправе воспользоваться субъекты туристической отрасли</w:t>
      </w:r>
    </w:p>
    <w:p w14:paraId="1A974EEA" w14:textId="77777777" w:rsidR="00C064EF" w:rsidRDefault="00C064EF" w:rsidP="00C064EF">
      <w:pPr>
        <w:spacing w:line="300" w:lineRule="atLeast"/>
        <w:ind w:firstLine="567"/>
        <w:jc w:val="both"/>
        <w:rPr>
          <w:rFonts w:eastAsia="Times New Roman"/>
          <w:szCs w:val="30"/>
          <w:lang w:eastAsia="ru-RU"/>
        </w:rPr>
      </w:pPr>
    </w:p>
    <w:p w14:paraId="39BB1DEE" w14:textId="77777777" w:rsidR="00C064EF" w:rsidRPr="00C064EF" w:rsidRDefault="00C064EF" w:rsidP="00C064EF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В налоговом законодательстве содержится широкий спектр налоговых льгот и преференциальных режимов, призванный стимулировать развитие туристической отрасли. Так:</w:t>
      </w:r>
    </w:p>
    <w:p w14:paraId="5A7812C5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для физических лиц и сельскохозяйственных организаций, осуществляющих деятельность в сфере агроэкотуризма, предусмотрена уплата сбора (вне зависимости от количества осуществляемых видов услуг в сфере агроэкотуризма) в размере одной базовой величины в календарный год (Указ Президента Республики Беларусь от 09.10.2017 № 365);</w:t>
      </w:r>
    </w:p>
    <w:p w14:paraId="4B74EB34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для развития внутреннего и въездного туризма в соответствии с подпунктом 1.32 пункта 1 статьи 118 Налогового кодекса Республики Беларусь (далее – НК) освобождаются от НДС обороты по реализации туристических услуг по организации на территории Республики Беларусь экскурсионного обслуживания, туристических услуг по организации путешествий туристов в пределах Республики Беларусь по перечням таких услуг, услуг гидов-переводчиков, экскурсоводов, оказываемых в пределах Республики Беларусь;</w:t>
      </w:r>
    </w:p>
    <w:p w14:paraId="5F700959" w14:textId="77777777" w:rsidR="00C064EF" w:rsidRPr="00C064EF" w:rsidRDefault="00C064EF" w:rsidP="00C064EF">
      <w:pPr>
        <w:numPr>
          <w:ilvl w:val="0"/>
          <w:numId w:val="1"/>
        </w:numPr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для резидентов специального туристско-рекреационного парка «Августовский канал», призванного развивать туристическую индустрию и инфраструктуру на территории, прилегающей к белорусской части Августовского канала, введен льготный режим налогообложения (Указ Президента Республики Беларусь от 26.05.2011 № 220);</w:t>
      </w:r>
    </w:p>
    <w:p w14:paraId="682384E7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субъекты малого предпринимательства, занятые в области туризма, вправе применять налог при УСН при соблюдении критериев численности и валовой выручки с уплатой этого налога по ставкам 3% с НДС либо 5% без НДС. При этом уплата данного налога освобождает от уплаты НДС, налога на прибыль, налога на недвижимость, экологического налога;</w:t>
      </w:r>
    </w:p>
    <w:p w14:paraId="35AE8F80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субъекты предпринимательства, осуществляющие инвестирование проектов, направленных на развитие туристической отрасли, при соблюдении установленных законодательством требований вправе применить налоговые льготы и преференции, установленные Декретом Президента Республики Беларусь от 06.08.2009 № 10, а также с согласия Главы государства получить индивидуальную государственную поддержку по заявленному инвестиционному проекту;</w:t>
      </w:r>
    </w:p>
    <w:p w14:paraId="04C3E577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lastRenderedPageBreak/>
        <w:t>субъектам предпринимательства предоставлены льготы по основным налогам при осуществлении торговли, общественного питания и оказании бытовых услуг на территории сельской местности и малых городских поселений (Указ Президента Республики Беларусь от 22.09.2017 № 345), что будет способствовать развитию этих территорий, созданию туристической инфраструктуры;</w:t>
      </w:r>
    </w:p>
    <w:p w14:paraId="6A46B00A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при осуществлении деятельности на территории средних, малых городских поселений, сельской местности в отношении реализации товаров, работ, услуг собственного производства может применяться ряд налоговых льгот, установленных Декретом Президента Республики Беларусь от 07.05.2012 № 6;</w:t>
      </w:r>
    </w:p>
    <w:p w14:paraId="34DC571C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иностранные граждане и лица без гражданства, прибывшие в Республику Беларусь в целях туризма, освобождены от государственной пошлины за регистрацию в Республике Беларусь (подпункт 10.13 пункта 10 статьи 285 НК).</w:t>
      </w:r>
    </w:p>
    <w:p w14:paraId="0406A118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 w:after="24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при осуществлении выездного туризма за пределы Республики Беларусь плательщики руководствуются положениями подпункта 1.3 пункта 1 статьи 117 НК и подпункта 3) пункта 29 Протокола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союзе) исходя из которых местом реализации указанных услуг территория Республики Беларусь не признается (то есть не признаются объектом в целях исчисления НДС);</w:t>
      </w:r>
    </w:p>
    <w:p w14:paraId="0D5ED9FB" w14:textId="77777777" w:rsidR="00C064EF" w:rsidRPr="00C064EF" w:rsidRDefault="00C064EF" w:rsidP="007D74BF">
      <w:pPr>
        <w:numPr>
          <w:ilvl w:val="0"/>
          <w:numId w:val="1"/>
        </w:numPr>
        <w:tabs>
          <w:tab w:val="clear" w:pos="720"/>
        </w:tabs>
        <w:spacing w:before="100" w:beforeAutospacing="1"/>
        <w:ind w:left="0" w:firstLine="567"/>
        <w:jc w:val="both"/>
        <w:rPr>
          <w:rFonts w:eastAsia="Times New Roman"/>
          <w:szCs w:val="30"/>
          <w:lang w:eastAsia="ru-RU"/>
        </w:rPr>
      </w:pPr>
      <w:r w:rsidRPr="00C064EF">
        <w:rPr>
          <w:rFonts w:eastAsia="Times New Roman"/>
          <w:szCs w:val="30"/>
          <w:lang w:eastAsia="ru-RU"/>
        </w:rPr>
        <w:t>в соответствии с НК впервые введенные в действие капитальные строения (здания, сооружения), их части, к которым, в том числе относятся и вновь построенные гостиницы, отели и т.д., и земельные участки, на которых они расположены, освобождаются от налога на недвижимость и земельного налога в течение одного года с даты их приемки в эксплуатацию, а в течение второго – пятого годов применяются пониженные ставки налога на недвижимость (0,2 %, 0,4 %, 0,6 %, 0,8 %) и понижающие коэффициенты (0,2, 0,4, 0,6, 0,8) к ставкам земельного налога.</w:t>
      </w:r>
    </w:p>
    <w:p w14:paraId="0ADD37DF" w14:textId="77777777" w:rsidR="007D74BF" w:rsidRDefault="007D74BF" w:rsidP="00C064EF">
      <w:pPr>
        <w:spacing w:line="300" w:lineRule="atLeast"/>
        <w:ind w:firstLine="567"/>
        <w:jc w:val="right"/>
        <w:rPr>
          <w:rFonts w:eastAsia="Times New Roman"/>
          <w:szCs w:val="30"/>
          <w:lang w:eastAsia="ru-RU"/>
        </w:rPr>
      </w:pPr>
    </w:p>
    <w:p w14:paraId="63B516A3" w14:textId="77777777" w:rsidR="007D74BF" w:rsidRPr="00B63A71" w:rsidRDefault="007D74BF" w:rsidP="00B63A71">
      <w:pPr>
        <w:jc w:val="right"/>
      </w:pPr>
      <w:r w:rsidRPr="00B63A71">
        <w:t>Пресс-центр инспекции МНС</w:t>
      </w:r>
    </w:p>
    <w:p w14:paraId="353266FF" w14:textId="77777777" w:rsidR="007D74BF" w:rsidRPr="00B63A71" w:rsidRDefault="007D74BF" w:rsidP="00B63A71">
      <w:pPr>
        <w:jc w:val="right"/>
      </w:pPr>
      <w:r w:rsidRPr="00B63A71">
        <w:t>Республики Беларусь</w:t>
      </w:r>
    </w:p>
    <w:p w14:paraId="69A6212C" w14:textId="77777777" w:rsidR="007D74BF" w:rsidRPr="00B63A71" w:rsidRDefault="007D74BF" w:rsidP="00B63A71">
      <w:pPr>
        <w:jc w:val="right"/>
      </w:pPr>
      <w:r w:rsidRPr="00B63A71">
        <w:t>по Могилевской области</w:t>
      </w:r>
    </w:p>
    <w:sectPr w:rsidR="007D74B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7DF3"/>
    <w:multiLevelType w:val="multilevel"/>
    <w:tmpl w:val="5F3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EF"/>
    <w:rsid w:val="001A0E42"/>
    <w:rsid w:val="007D74BF"/>
    <w:rsid w:val="0094746F"/>
    <w:rsid w:val="00A46AA9"/>
    <w:rsid w:val="00C064EF"/>
    <w:rsid w:val="00D717BB"/>
    <w:rsid w:val="00D75781"/>
    <w:rsid w:val="00EF1A52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6B47"/>
  <w15:chartTrackingRefBased/>
  <w15:docId w15:val="{DF6F2A67-ABEF-4A5F-A838-23FA5FF1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4E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4E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4EF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1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2020-12-29T05:24:00Z</cp:lastPrinted>
  <dcterms:created xsi:type="dcterms:W3CDTF">2020-12-29T05:20:00Z</dcterms:created>
  <dcterms:modified xsi:type="dcterms:W3CDTF">2020-12-29T08:57:00Z</dcterms:modified>
</cp:coreProperties>
</file>