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41" w:rsidRPr="00C83124" w:rsidRDefault="00A16841" w:rsidP="00A16841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FF0000"/>
          <w:sz w:val="32"/>
          <w:szCs w:val="32"/>
        </w:rPr>
      </w:pPr>
      <w:r w:rsidRPr="00C83124">
        <w:rPr>
          <w:rFonts w:ascii="Times New Roman" w:eastAsia="Times New Roman" w:hAnsi="Times New Roman" w:cs="Times New Roman"/>
          <w:b/>
          <w:bCs/>
          <w:shadow/>
          <w:noProof/>
          <w:color w:val="C00000"/>
          <w:sz w:val="32"/>
          <w:szCs w:val="32"/>
          <w:lang w:eastAsia="ru-RU"/>
        </w:rPr>
        <w:t xml:space="preserve">   </w:t>
      </w:r>
      <w:r w:rsidR="00D47870">
        <w:rPr>
          <w:rFonts w:ascii="Times New Roman" w:eastAsia="Times New Roman" w:hAnsi="Times New Roman" w:cs="Times New Roman"/>
          <w:b/>
          <w:bCs/>
          <w:shadow/>
          <w:color w:val="C00000"/>
          <w:sz w:val="32"/>
          <w:szCs w:val="32"/>
          <w:lang w:eastAsia="ru-RU"/>
        </w:rPr>
        <w:t>Гуманитарный проект учреждения</w:t>
      </w:r>
      <w:r w:rsidRPr="00C83124">
        <w:rPr>
          <w:rFonts w:ascii="Times New Roman" w:eastAsia="Times New Roman" w:hAnsi="Times New Roman" w:cs="Times New Roman"/>
          <w:b/>
          <w:bCs/>
          <w:shadow/>
          <w:color w:val="C00000"/>
          <w:sz w:val="32"/>
          <w:szCs w:val="32"/>
          <w:lang w:eastAsia="ru-RU"/>
        </w:rPr>
        <w:t xml:space="preserve"> </w:t>
      </w:r>
    </w:p>
    <w:p w:rsidR="00A16841" w:rsidRPr="00C83124" w:rsidRDefault="00C83124" w:rsidP="00A1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adow/>
          <w:color w:val="C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adow/>
          <w:color w:val="C00000"/>
          <w:sz w:val="32"/>
          <w:szCs w:val="32"/>
          <w:lang w:eastAsia="ru-RU"/>
        </w:rPr>
        <w:t>«Круглянский районный центр социального обслуживания населения»</w:t>
      </w:r>
    </w:p>
    <w:p w:rsidR="00B202D8" w:rsidRDefault="00B202D8" w:rsidP="00A1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adow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adow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179705</wp:posOffset>
            </wp:positionV>
            <wp:extent cx="4324350" cy="2886075"/>
            <wp:effectExtent l="171450" t="133350" r="361950" b="314325"/>
            <wp:wrapNone/>
            <wp:docPr id="3" name="Рисунок 1" descr="https://cit-rus.net/UPLOAD/2018/06/25/img_0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t-rus.net/UPLOAD/2018/06/25/img_037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8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16841" w:rsidRPr="006C4E40" w:rsidRDefault="00A16841" w:rsidP="00A1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adow/>
          <w:color w:val="C00000"/>
          <w:sz w:val="32"/>
          <w:szCs w:val="32"/>
          <w:lang w:eastAsia="ru-RU"/>
        </w:rPr>
      </w:pPr>
    </w:p>
    <w:p w:rsidR="00A16841" w:rsidRPr="006C4E40" w:rsidRDefault="00A16841" w:rsidP="00A16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841" w:rsidRPr="006C4E40" w:rsidRDefault="00A16841" w:rsidP="00A16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841" w:rsidRPr="006C4E40" w:rsidRDefault="00A16841" w:rsidP="00A16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841" w:rsidRPr="006C4E40" w:rsidRDefault="00A16841" w:rsidP="00A16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841" w:rsidRPr="006C4E40" w:rsidRDefault="00A16841" w:rsidP="00A16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841" w:rsidRPr="006C4E40" w:rsidRDefault="00A16841" w:rsidP="00A16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841" w:rsidRPr="006C4E40" w:rsidRDefault="00A16841" w:rsidP="00A16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841" w:rsidRPr="006C4E40" w:rsidRDefault="00A16841" w:rsidP="00A16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841" w:rsidRPr="006C4E40" w:rsidRDefault="00A16841" w:rsidP="00A16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841" w:rsidRPr="006C4E40" w:rsidRDefault="00A16841" w:rsidP="00A16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841" w:rsidRPr="006C4E40" w:rsidRDefault="00A16841" w:rsidP="00A16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841" w:rsidRPr="006C4E40" w:rsidRDefault="00A16841" w:rsidP="00A16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ACE" w:rsidRPr="003F6ACE" w:rsidRDefault="003F6ACE" w:rsidP="006C4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841" w:rsidRPr="006C4E40" w:rsidRDefault="00A16841" w:rsidP="00A16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108" w:type="dxa"/>
        <w:tblLook w:val="04A0"/>
      </w:tblPr>
      <w:tblGrid>
        <w:gridCol w:w="566"/>
        <w:gridCol w:w="2696"/>
        <w:gridCol w:w="7228"/>
      </w:tblGrid>
      <w:tr w:rsidR="006C4E40" w:rsidTr="00CC33CA">
        <w:tc>
          <w:tcPr>
            <w:tcW w:w="0" w:type="auto"/>
          </w:tcPr>
          <w:p w:rsidR="006C4E40" w:rsidRPr="00E3118A" w:rsidRDefault="006C4E40" w:rsidP="004F0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18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96" w:type="dxa"/>
          </w:tcPr>
          <w:p w:rsidR="00B202D8" w:rsidRPr="00E3118A" w:rsidRDefault="006C4E40" w:rsidP="004F0B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18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7228" w:type="dxa"/>
          </w:tcPr>
          <w:p w:rsidR="006C4E40" w:rsidRDefault="006C4E40" w:rsidP="00B20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02D8">
              <w:rPr>
                <w:rFonts w:ascii="Times New Roman" w:hAnsi="Times New Roman" w:cs="Times New Roman"/>
                <w:sz w:val="28"/>
                <w:szCs w:val="28"/>
              </w:rPr>
              <w:t>Релаксация – путь к здоровью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C4E40" w:rsidTr="00CC33CA">
        <w:tc>
          <w:tcPr>
            <w:tcW w:w="0" w:type="auto"/>
          </w:tcPr>
          <w:p w:rsidR="006C4E40" w:rsidRPr="00E3118A" w:rsidRDefault="006C4E40" w:rsidP="004F0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18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96" w:type="dxa"/>
          </w:tcPr>
          <w:p w:rsidR="006C4E40" w:rsidRPr="00E3118A" w:rsidRDefault="006C4E40" w:rsidP="004F0B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228" w:type="dxa"/>
          </w:tcPr>
          <w:p w:rsidR="006C4E40" w:rsidRDefault="006C4E40" w:rsidP="004F0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«Круглянский районный центр социального обслуживания населения»</w:t>
            </w:r>
          </w:p>
          <w:p w:rsidR="00B202D8" w:rsidRPr="00B202D8" w:rsidRDefault="00B202D8" w:rsidP="004F0B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E40" w:rsidRPr="004E1119" w:rsidTr="00CC33CA">
        <w:tc>
          <w:tcPr>
            <w:tcW w:w="0" w:type="auto"/>
          </w:tcPr>
          <w:p w:rsidR="006C4E40" w:rsidRPr="00E3118A" w:rsidRDefault="006C4E40" w:rsidP="004F0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18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6" w:type="dxa"/>
          </w:tcPr>
          <w:p w:rsidR="00CC33CA" w:rsidRDefault="006C4E40" w:rsidP="004F0B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</w:p>
          <w:p w:rsidR="006C4E40" w:rsidRPr="00E3118A" w:rsidRDefault="006C4E40" w:rsidP="004F0B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</w:tc>
        <w:tc>
          <w:tcPr>
            <w:tcW w:w="7228" w:type="dxa"/>
          </w:tcPr>
          <w:p w:rsidR="006C4E40" w:rsidRDefault="006C4E40" w:rsidP="004F0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Могилевская область, г.Круглое, ул.Пролетарская, д.30</w:t>
            </w:r>
          </w:p>
          <w:p w:rsidR="006C4E40" w:rsidRDefault="006C4E40" w:rsidP="004F0B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B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+375223470525,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Pr="00407B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+375223472033</w:t>
            </w:r>
          </w:p>
          <w:p w:rsidR="006C4E40" w:rsidRPr="00615BDA" w:rsidRDefault="006C4E40" w:rsidP="004F0BC5">
            <w:pPr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E31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615BDA" w:rsidRPr="00586F85">
              <w:rPr>
                <w:rFonts w:ascii="Times New Roman" w:hAnsi="Times New Roman" w:cs="Times New Roman"/>
                <w:color w:val="0000CC"/>
                <w:sz w:val="28"/>
                <w:szCs w:val="28"/>
                <w:u w:val="single"/>
                <w:lang w:val="en-US"/>
              </w:rPr>
              <w:t>soc@krugloe-centr.by</w:t>
            </w:r>
          </w:p>
          <w:p w:rsidR="00B202D8" w:rsidRPr="00B202D8" w:rsidRDefault="00B202D8" w:rsidP="004F0BC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C4E40" w:rsidTr="00CC33CA">
        <w:tc>
          <w:tcPr>
            <w:tcW w:w="0" w:type="auto"/>
          </w:tcPr>
          <w:p w:rsidR="006C4E40" w:rsidRPr="00E3118A" w:rsidRDefault="006C4E40" w:rsidP="004F0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18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6" w:type="dxa"/>
          </w:tcPr>
          <w:p w:rsidR="006C4E40" w:rsidRPr="00E3118A" w:rsidRDefault="006C4E40" w:rsidP="004F0B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организации</w:t>
            </w:r>
          </w:p>
        </w:tc>
        <w:tc>
          <w:tcPr>
            <w:tcW w:w="7228" w:type="dxa"/>
          </w:tcPr>
          <w:p w:rsidR="006C4E40" w:rsidRDefault="006C4E40" w:rsidP="004F0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Целью деятельности организации является осуществление на территории Круглянского района организационной, методической и практической деятельности по социальному обслуживанию граждан, находящихся в трудной жизненной ситуации.</w:t>
            </w:r>
          </w:p>
          <w:p w:rsidR="006C4E40" w:rsidRDefault="006C4E40" w:rsidP="004F0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создана в 2000 году.</w:t>
            </w:r>
          </w:p>
          <w:p w:rsidR="006C4E40" w:rsidRDefault="006C4E40" w:rsidP="004F0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организации – собственные средства (внебюджетные).</w:t>
            </w:r>
          </w:p>
          <w:p w:rsidR="006C4E40" w:rsidRDefault="006C4E40" w:rsidP="004F0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сотрудничает с Белорусским обществом инвалидов, Белорусским товариществом инвалидов по зрению, Круглянским районным Советом ветеранов, Круглянской районной организацией Белорусского Общества Красного Креста, индивидуальными предпринимателями.</w:t>
            </w:r>
          </w:p>
          <w:p w:rsidR="006C4E40" w:rsidRDefault="006C4E40" w:rsidP="004F0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Опыта в проектной деятельности нет.</w:t>
            </w:r>
          </w:p>
          <w:p w:rsidR="00B202D8" w:rsidRPr="00B202D8" w:rsidRDefault="00B202D8" w:rsidP="004F0B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E40" w:rsidTr="00CC33CA">
        <w:tc>
          <w:tcPr>
            <w:tcW w:w="0" w:type="auto"/>
          </w:tcPr>
          <w:p w:rsidR="006C4E40" w:rsidRPr="00E3118A" w:rsidRDefault="006C4E40" w:rsidP="004F0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18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96" w:type="dxa"/>
          </w:tcPr>
          <w:p w:rsidR="006C4E40" w:rsidRPr="00E3118A" w:rsidRDefault="006C4E40" w:rsidP="004F0B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7228" w:type="dxa"/>
          </w:tcPr>
          <w:p w:rsidR="006C4E40" w:rsidRDefault="006C4E40" w:rsidP="004F0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Таисия Борисовна Трипутина, директор учреждения «Круглянский районный центр социального обслуживания населения», +375223470525</w:t>
            </w:r>
          </w:p>
          <w:p w:rsidR="00B202D8" w:rsidRPr="00B202D8" w:rsidRDefault="00B202D8" w:rsidP="004F0B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E40" w:rsidTr="00CC33CA">
        <w:tc>
          <w:tcPr>
            <w:tcW w:w="0" w:type="auto"/>
          </w:tcPr>
          <w:p w:rsidR="006C4E40" w:rsidRPr="00E3118A" w:rsidRDefault="006C4E40" w:rsidP="004F0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1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696" w:type="dxa"/>
          </w:tcPr>
          <w:p w:rsidR="006C4E40" w:rsidRPr="00E3118A" w:rsidRDefault="006C4E40" w:rsidP="004F0B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Менеджер проекта</w:t>
            </w:r>
          </w:p>
        </w:tc>
        <w:tc>
          <w:tcPr>
            <w:tcW w:w="7228" w:type="dxa"/>
          </w:tcPr>
          <w:p w:rsidR="006C4E40" w:rsidRDefault="006C4E40" w:rsidP="004F0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Петровна Иванова, заведующий отделением дневного пребывания для инвалидов и граждан пожилого возраста учреждения «Круглянский районный центр социального обслуживания населения», +375223470524</w:t>
            </w:r>
          </w:p>
          <w:p w:rsidR="00B202D8" w:rsidRPr="00B202D8" w:rsidRDefault="00B202D8" w:rsidP="004F0B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E40" w:rsidTr="00CC33CA">
        <w:tc>
          <w:tcPr>
            <w:tcW w:w="0" w:type="auto"/>
          </w:tcPr>
          <w:p w:rsidR="006C4E40" w:rsidRPr="00E3118A" w:rsidRDefault="006C4E40" w:rsidP="004F0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96" w:type="dxa"/>
          </w:tcPr>
          <w:p w:rsidR="006C4E40" w:rsidRDefault="006C4E40" w:rsidP="004F0B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Прежняя помощь, полученная от других иностранных источников</w:t>
            </w:r>
          </w:p>
        </w:tc>
        <w:tc>
          <w:tcPr>
            <w:tcW w:w="7228" w:type="dxa"/>
          </w:tcPr>
          <w:p w:rsidR="006C4E40" w:rsidRDefault="006C4E40" w:rsidP="004F0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не предоставлялась</w:t>
            </w:r>
          </w:p>
        </w:tc>
      </w:tr>
      <w:tr w:rsidR="00B202D8" w:rsidTr="00CC33CA">
        <w:tc>
          <w:tcPr>
            <w:tcW w:w="0" w:type="auto"/>
          </w:tcPr>
          <w:p w:rsidR="00B202D8" w:rsidRPr="00E3118A" w:rsidRDefault="00B202D8" w:rsidP="004F0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311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6" w:type="dxa"/>
          </w:tcPr>
          <w:p w:rsidR="00B202D8" w:rsidRPr="00E3118A" w:rsidRDefault="00B202D8" w:rsidP="004F0B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Требуемая сумма</w:t>
            </w:r>
          </w:p>
        </w:tc>
        <w:tc>
          <w:tcPr>
            <w:tcW w:w="7228" w:type="dxa"/>
          </w:tcPr>
          <w:p w:rsidR="00B202D8" w:rsidRDefault="00B202D8" w:rsidP="0027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8890,00 долларов США</w:t>
            </w:r>
          </w:p>
          <w:p w:rsidR="00B202D8" w:rsidRPr="00B202D8" w:rsidRDefault="00B202D8" w:rsidP="00272D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2D8" w:rsidTr="00CC33CA">
        <w:tc>
          <w:tcPr>
            <w:tcW w:w="0" w:type="auto"/>
          </w:tcPr>
          <w:p w:rsidR="00B202D8" w:rsidRPr="00E3118A" w:rsidRDefault="00B202D8" w:rsidP="004F0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311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6" w:type="dxa"/>
          </w:tcPr>
          <w:p w:rsidR="00B202D8" w:rsidRPr="00E3118A" w:rsidRDefault="00B202D8" w:rsidP="004F0B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Софинансирование</w:t>
            </w:r>
          </w:p>
        </w:tc>
        <w:tc>
          <w:tcPr>
            <w:tcW w:w="7228" w:type="dxa"/>
          </w:tcPr>
          <w:p w:rsidR="00B202D8" w:rsidRDefault="00B202D8" w:rsidP="0027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1150,00 долларов США</w:t>
            </w:r>
          </w:p>
          <w:p w:rsidR="00B202D8" w:rsidRPr="00B202D8" w:rsidRDefault="00B202D8" w:rsidP="00272D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2D8" w:rsidTr="00CC33CA">
        <w:tc>
          <w:tcPr>
            <w:tcW w:w="0" w:type="auto"/>
          </w:tcPr>
          <w:p w:rsidR="00B202D8" w:rsidRPr="00E3118A" w:rsidRDefault="00B202D8" w:rsidP="004F0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E311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6" w:type="dxa"/>
          </w:tcPr>
          <w:p w:rsidR="00B202D8" w:rsidRPr="00E3118A" w:rsidRDefault="00B202D8" w:rsidP="004F0B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проекта</w:t>
            </w:r>
          </w:p>
        </w:tc>
        <w:tc>
          <w:tcPr>
            <w:tcW w:w="7228" w:type="dxa"/>
          </w:tcPr>
          <w:p w:rsidR="00B202D8" w:rsidRDefault="00B202D8" w:rsidP="0027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B202D8" w:rsidRPr="00B202D8" w:rsidRDefault="00B202D8" w:rsidP="00272D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2D8" w:rsidTr="00CC33CA">
        <w:tc>
          <w:tcPr>
            <w:tcW w:w="0" w:type="auto"/>
          </w:tcPr>
          <w:p w:rsidR="00B202D8" w:rsidRPr="00E3118A" w:rsidRDefault="00B202D8" w:rsidP="004F0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E311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6" w:type="dxa"/>
          </w:tcPr>
          <w:p w:rsidR="00B202D8" w:rsidRPr="00E3118A" w:rsidRDefault="00B202D8" w:rsidP="004F0B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228" w:type="dxa"/>
          </w:tcPr>
          <w:p w:rsidR="00B202D8" w:rsidRDefault="00B202D8" w:rsidP="0027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организованной среды, обеспечивающей психологическую комфортность, эмоциональную поддержку пожилым гражданам и людям с инвалидностью, посещающим отделение дневного пребывания для инвалидов и граждан пожилого возраста, формирование у них ценностного отношения к своему здоровью и здоровому образу жизни. </w:t>
            </w:r>
          </w:p>
          <w:p w:rsidR="00B202D8" w:rsidRPr="00B202D8" w:rsidRDefault="00B202D8" w:rsidP="00272D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2D8" w:rsidTr="00CC33CA">
        <w:tc>
          <w:tcPr>
            <w:tcW w:w="0" w:type="auto"/>
          </w:tcPr>
          <w:p w:rsidR="00B202D8" w:rsidRPr="00E3118A" w:rsidRDefault="00B202D8" w:rsidP="004F0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E311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6" w:type="dxa"/>
          </w:tcPr>
          <w:p w:rsidR="00B202D8" w:rsidRPr="00E3118A" w:rsidRDefault="00B202D8" w:rsidP="004F0B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7228" w:type="dxa"/>
          </w:tcPr>
          <w:p w:rsidR="00B202D8" w:rsidRDefault="00B202D8" w:rsidP="0027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примеры применения релаксационных зон для улучшения психологического здоровья.</w:t>
            </w:r>
          </w:p>
          <w:p w:rsidR="00B202D8" w:rsidRDefault="00B202D8" w:rsidP="0027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комнату релаксации как инновационную модель для развития и коррекции эмоциональной сферы и коммуникативных навыков у граждан, посещающих отделение, сохранения и укрепления их психофизического здоровья, улучшения общего самочувствия.</w:t>
            </w:r>
          </w:p>
          <w:p w:rsidR="00B202D8" w:rsidRDefault="00B202D8" w:rsidP="0027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Улучшить качество жизни людей с инвалидностью и пожилых граждан через повышение уровня социальной адаптации и реабилитации, преодоление социальной изоляции посредством занятий в релаксационной зоне.</w:t>
            </w:r>
          </w:p>
          <w:p w:rsidR="00B202D8" w:rsidRPr="00B202D8" w:rsidRDefault="00B202D8" w:rsidP="00272D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2D8" w:rsidTr="00CC33CA">
        <w:tc>
          <w:tcPr>
            <w:tcW w:w="0" w:type="auto"/>
          </w:tcPr>
          <w:p w:rsidR="00B202D8" w:rsidRPr="00E3118A" w:rsidRDefault="00B202D8" w:rsidP="004F0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E311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6" w:type="dxa"/>
          </w:tcPr>
          <w:p w:rsidR="00B202D8" w:rsidRPr="00E3118A" w:rsidRDefault="00B202D8" w:rsidP="004F0B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проекта</w:t>
            </w:r>
          </w:p>
        </w:tc>
        <w:tc>
          <w:tcPr>
            <w:tcW w:w="7228" w:type="dxa"/>
          </w:tcPr>
          <w:p w:rsidR="00B202D8" w:rsidRDefault="00B202D8" w:rsidP="0027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E7">
              <w:rPr>
                <w:rFonts w:ascii="Times New Roman" w:hAnsi="Times New Roman" w:cs="Times New Roman"/>
                <w:i/>
                <w:sz w:val="28"/>
                <w:szCs w:val="28"/>
              </w:rPr>
              <w:t>Целевая группа: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пожилых граждан и 25 людей с инвалидностью, посещающих отделение дневного пребывания для инвалидов и граждан пожилого возраста учреждения «Круглянский районный центр социального обслуживания населения»</w:t>
            </w:r>
          </w:p>
          <w:p w:rsidR="00B202D8" w:rsidRPr="00023DE7" w:rsidRDefault="00B202D8" w:rsidP="00272D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3DE7">
              <w:rPr>
                <w:rFonts w:ascii="Times New Roman" w:hAnsi="Times New Roman" w:cs="Times New Roman"/>
                <w:i/>
                <w:sz w:val="28"/>
                <w:szCs w:val="28"/>
              </w:rPr>
              <w:t>Краткое описание мероприятий в рамках проекта:</w:t>
            </w:r>
          </w:p>
          <w:p w:rsidR="00B202D8" w:rsidRPr="00023DE7" w:rsidRDefault="00B202D8" w:rsidP="0027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E7">
              <w:rPr>
                <w:rFonts w:ascii="Times New Roman" w:hAnsi="Times New Roman" w:cs="Times New Roman"/>
                <w:sz w:val="28"/>
                <w:szCs w:val="28"/>
              </w:rPr>
              <w:t>изучение примеров применения релаксационных зон для улучшения психологического здоровья;</w:t>
            </w:r>
          </w:p>
          <w:p w:rsidR="00B202D8" w:rsidRPr="00023DE7" w:rsidRDefault="00B202D8" w:rsidP="0027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E7">
              <w:rPr>
                <w:rFonts w:ascii="Times New Roman" w:hAnsi="Times New Roman" w:cs="Times New Roman"/>
                <w:sz w:val="28"/>
                <w:szCs w:val="28"/>
              </w:rPr>
              <w:t>обучение сотрудников работе с сенсорным оборудованием (прохождение курсов повышения квалификации);</w:t>
            </w:r>
          </w:p>
          <w:p w:rsidR="00B202D8" w:rsidRPr="00023DE7" w:rsidRDefault="00B202D8" w:rsidP="0027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E7">
              <w:rPr>
                <w:rFonts w:ascii="Times New Roman" w:hAnsi="Times New Roman" w:cs="Times New Roman"/>
                <w:sz w:val="28"/>
                <w:szCs w:val="28"/>
              </w:rPr>
              <w:t xml:space="preserve">поиск помещения для комнаты релаксации, проведение </w:t>
            </w:r>
            <w:r w:rsidRPr="00023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ремонта;</w:t>
            </w:r>
          </w:p>
          <w:p w:rsidR="00B202D8" w:rsidRPr="00023DE7" w:rsidRDefault="00B202D8" w:rsidP="0027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E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первичной индивидуальной диагностики психоэмоционального состояния граждан, посещающих отделение;  </w:t>
            </w:r>
          </w:p>
          <w:p w:rsidR="00B202D8" w:rsidRPr="00023DE7" w:rsidRDefault="00B202D8" w:rsidP="0027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E7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начале реализации проекта;</w:t>
            </w:r>
          </w:p>
          <w:p w:rsidR="00B202D8" w:rsidRPr="00023DE7" w:rsidRDefault="00B202D8" w:rsidP="0027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E7">
              <w:rPr>
                <w:rFonts w:ascii="Times New Roman" w:hAnsi="Times New Roman" w:cs="Times New Roman"/>
                <w:sz w:val="28"/>
                <w:szCs w:val="28"/>
              </w:rPr>
              <w:t>закупка и установка оборудования, необходимого для комнаты релаксации;</w:t>
            </w:r>
          </w:p>
          <w:p w:rsidR="00B202D8" w:rsidRPr="00023DE7" w:rsidRDefault="00B202D8" w:rsidP="0027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E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планов и проведение индивидуальных и групповых занятий в комнате релаксации; </w:t>
            </w:r>
          </w:p>
          <w:p w:rsidR="00B202D8" w:rsidRPr="00023DE7" w:rsidRDefault="00B202D8" w:rsidP="0027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E7">
              <w:rPr>
                <w:rFonts w:ascii="Times New Roman" w:hAnsi="Times New Roman" w:cs="Times New Roman"/>
                <w:sz w:val="28"/>
                <w:szCs w:val="28"/>
              </w:rPr>
              <w:t>наблюдение за поведенческими изменениями граждан, посещающих комнату релаксации, выявление эффекта от занятий;</w:t>
            </w:r>
          </w:p>
          <w:p w:rsidR="00B202D8" w:rsidRPr="00023DE7" w:rsidRDefault="00B202D8" w:rsidP="0027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E7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контрольной диагностики;</w:t>
            </w:r>
          </w:p>
          <w:p w:rsidR="00B202D8" w:rsidRDefault="00B202D8" w:rsidP="0027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E7">
              <w:rPr>
                <w:rFonts w:ascii="Times New Roman" w:hAnsi="Times New Roman" w:cs="Times New Roman"/>
                <w:sz w:val="28"/>
                <w:szCs w:val="28"/>
              </w:rPr>
              <w:t>освещение этапов реализации проекта в средствах массовой информации, оформление материалов по реализации проекта.</w:t>
            </w:r>
          </w:p>
          <w:p w:rsidR="00B202D8" w:rsidRDefault="00B202D8" w:rsidP="00272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DE7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Ожидаемые результаты: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результате реализации проекта будет с</w:t>
            </w:r>
            <w:r w:rsidRPr="004F1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оздана современная инновационная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в специально</w:t>
            </w:r>
            <w:r w:rsidRPr="004F1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подготовленном помещении, направленная на регуляцию эмоционального состояния и поведения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граждан, посещающих отделение</w:t>
            </w:r>
            <w:r w:rsidRPr="004F1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повышение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</w:t>
            </w:r>
            <w:r w:rsidRPr="004F1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самооценки и уверенности в себе, на развитие коммуникативных  способностей, регуляцию психоэмоционального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202D8" w:rsidRDefault="00B202D8" w:rsidP="0027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E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Ответственное лицо: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Елена Петровна Иванова, заведующий отделением дневного пребывания для инвалидов и граждан пожилого возраста учреждения «Круглянский районный центр социального обслуживания населения»</w:t>
            </w:r>
          </w:p>
          <w:p w:rsidR="00B202D8" w:rsidRPr="00B202D8" w:rsidRDefault="00B202D8" w:rsidP="00272D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2D8" w:rsidTr="00CC33CA">
        <w:tc>
          <w:tcPr>
            <w:tcW w:w="0" w:type="auto"/>
          </w:tcPr>
          <w:p w:rsidR="00B202D8" w:rsidRPr="00E3118A" w:rsidRDefault="00B202D8" w:rsidP="004F0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  <w:r w:rsidRPr="00E311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6" w:type="dxa"/>
          </w:tcPr>
          <w:p w:rsidR="00B202D8" w:rsidRPr="00E3118A" w:rsidRDefault="00B202D8" w:rsidP="004F0B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социальной значимости проекта</w:t>
            </w:r>
          </w:p>
        </w:tc>
        <w:tc>
          <w:tcPr>
            <w:tcW w:w="7228" w:type="dxa"/>
          </w:tcPr>
          <w:p w:rsidR="00B202D8" w:rsidRDefault="00B202D8" w:rsidP="00272D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дневного пребывания Центра на данный момент посещают 25 инвалидов и 30 граждан пожилого возраста. Эти категории граждан являются наиболее уязвимыми в плане психоэмоционального здоровья. Для них характерны повышенная тревожность, низкая стрессоустойчивость.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специалистов отделения </w:t>
            </w:r>
            <w:r w:rsidRPr="0061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организована таким образом, чтобы удовлетворить особенные потребности каждого. </w:t>
            </w:r>
          </w:p>
          <w:p w:rsidR="00B202D8" w:rsidRDefault="00B202D8" w:rsidP="00272D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Контингент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граждан, посещающих отделение, </w:t>
            </w:r>
            <w:r w:rsidRPr="0061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разнообразен с точки зрения условий для коррекции, компенсации развития сохраненных функций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1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Особое значение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уделяется</w:t>
            </w:r>
            <w:r w:rsidRPr="0061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снятию внутреннего, мышечного напряжения, понижению уровня тревожности, повышению работоспособности.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того, </w:t>
            </w:r>
            <w:r w:rsidRPr="0061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 осложняется ограничениями по здоровью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посещающих</w:t>
            </w:r>
            <w:r w:rsidRPr="0061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Из-за наличия того или иного заболевания у них зачастую наблюдаются заниженная самооценка, неуверенность, </w:t>
            </w:r>
            <w:r w:rsidRPr="0061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застенчивость.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Значительного улучшения</w:t>
            </w:r>
            <w:r w:rsidRPr="0061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показателей удастся добиться благодаря проекту по созданию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комнаты релаксации, которая,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1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же, предоставит условия для  профилактики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психологических трудностей и</w:t>
            </w:r>
            <w:r w:rsidRPr="0061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предупреждения дезадаптации, а также для укрепления психического и соматического здоровья. Одновременно будет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ставлена богатая среда для проведения  комплексной развивающей и психокоррекционной работы.</w:t>
            </w:r>
          </w:p>
          <w:p w:rsidR="00B202D8" w:rsidRPr="00B202D8" w:rsidRDefault="00B202D8" w:rsidP="00272D9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02D8" w:rsidTr="00615BDA">
        <w:tc>
          <w:tcPr>
            <w:tcW w:w="0" w:type="auto"/>
          </w:tcPr>
          <w:p w:rsidR="00B202D8" w:rsidRPr="00E3118A" w:rsidRDefault="00B202D8" w:rsidP="004F0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  <w:r w:rsidRPr="00E311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6" w:type="dxa"/>
          </w:tcPr>
          <w:p w:rsidR="00B202D8" w:rsidRPr="00E3118A" w:rsidRDefault="00B202D8" w:rsidP="004F0B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после окончания проекта</w:t>
            </w:r>
          </w:p>
        </w:tc>
        <w:tc>
          <w:tcPr>
            <w:tcW w:w="7228" w:type="dxa"/>
            <w:shd w:val="clear" w:color="auto" w:fill="auto"/>
          </w:tcPr>
          <w:p w:rsidR="00C825CB" w:rsidRDefault="00C825CB" w:rsidP="00C825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результате реализации проекта будет создана современная инновационная среда в специально подготовленном помещении, направленная на регуляцию эмоционального состояния и поведения граждан, посещающих отделение дневного пребывания, повышение их самооценки и уверенности в себе, на развитие коммуникативных способностей, регуляцию психоэмоционального состояния.</w:t>
            </w:r>
          </w:p>
          <w:p w:rsidR="00C825CB" w:rsidRDefault="00C825CB" w:rsidP="00C825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рассчитан на долговременное использование. Посещение комнаты релаксации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организовано на постоянной основе</w:t>
            </w:r>
            <w:r w:rsidRPr="004F1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Виды и формы работы будут расширяться и совершенствоваться.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1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необходимые материалы и дополнительное оборудование в дальнейшем будут приобретаться учреждением 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202D8" w:rsidRDefault="00E702A9" w:rsidP="00E702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долгосрочным результатам можно будет отнести с</w:t>
            </w:r>
            <w:r w:rsidRPr="004F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оздание благоприятного психологического климата между всеми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посещающими через </w:t>
            </w:r>
            <w:r w:rsidRPr="004F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показателей тревожности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F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психологической стрессоустойчивости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F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воспитание более осознанного понимания ценности собственного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F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целенаправленно использовать условия сенсорной комнаты для коррекции своего психологического состояния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702A9" w:rsidRPr="00E702A9" w:rsidRDefault="00E702A9" w:rsidP="00E702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02D8" w:rsidTr="00CC33CA">
        <w:tc>
          <w:tcPr>
            <w:tcW w:w="0" w:type="auto"/>
          </w:tcPr>
          <w:p w:rsidR="00B202D8" w:rsidRPr="00E3118A" w:rsidRDefault="00B202D8" w:rsidP="004F0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E311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6" w:type="dxa"/>
          </w:tcPr>
          <w:p w:rsidR="00B202D8" w:rsidRPr="00E3118A" w:rsidRDefault="00B202D8" w:rsidP="004F0B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проекта</w:t>
            </w:r>
          </w:p>
        </w:tc>
        <w:tc>
          <w:tcPr>
            <w:tcW w:w="7228" w:type="dxa"/>
          </w:tcPr>
          <w:p w:rsidR="00B202D8" w:rsidRDefault="00B202D8" w:rsidP="0027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10040,00 долларов США</w:t>
            </w:r>
          </w:p>
          <w:p w:rsidR="00B202D8" w:rsidRPr="00B202D8" w:rsidRDefault="00B202D8" w:rsidP="00272D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6841" w:rsidRPr="0053590E" w:rsidRDefault="00B202D8" w:rsidP="00A16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124460</wp:posOffset>
            </wp:positionV>
            <wp:extent cx="2927350" cy="1952625"/>
            <wp:effectExtent l="38100" t="0" r="25400" b="581025"/>
            <wp:wrapNone/>
            <wp:docPr id="7" name="Рисунок 7" descr="http://www.csolen-krsk.ru/images/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solen-krsk.ru/images/7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952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124460</wp:posOffset>
            </wp:positionV>
            <wp:extent cx="2927350" cy="1952625"/>
            <wp:effectExtent l="38100" t="0" r="25400" b="581025"/>
            <wp:wrapNone/>
            <wp:docPr id="5" name="Рисунок 4" descr="https://www.rockybay.org.au/wp-content/uploads/2014/05/sensory_room_perth_getab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ockybay.org.au/wp-content/uploads/2014/05/sensory_room_perth_getabou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952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16841" w:rsidRPr="0053590E" w:rsidRDefault="00A16841" w:rsidP="00A16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16841" w:rsidRPr="0053590E" w:rsidRDefault="00A16841" w:rsidP="00A16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16841" w:rsidRPr="0053590E" w:rsidRDefault="00A16841" w:rsidP="00A16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590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A16841" w:rsidRPr="0053590E" w:rsidRDefault="00A16841" w:rsidP="00A16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16841" w:rsidRPr="0053590E" w:rsidRDefault="00A16841" w:rsidP="00A16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8532B" w:rsidRDefault="0068532B"/>
    <w:sectPr w:rsidR="0068532B" w:rsidSect="004E111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5B2" w:rsidRDefault="00DC05B2" w:rsidP="00A16841">
      <w:pPr>
        <w:spacing w:after="0" w:line="240" w:lineRule="auto"/>
      </w:pPr>
      <w:r>
        <w:separator/>
      </w:r>
    </w:p>
  </w:endnote>
  <w:endnote w:type="continuationSeparator" w:id="1">
    <w:p w:rsidR="00DC05B2" w:rsidRDefault="00DC05B2" w:rsidP="00A1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5B2" w:rsidRDefault="00DC05B2" w:rsidP="00A16841">
      <w:pPr>
        <w:spacing w:after="0" w:line="240" w:lineRule="auto"/>
      </w:pPr>
      <w:r>
        <w:separator/>
      </w:r>
    </w:p>
  </w:footnote>
  <w:footnote w:type="continuationSeparator" w:id="1">
    <w:p w:rsidR="00DC05B2" w:rsidRDefault="00DC05B2" w:rsidP="00A16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41" w:rsidRDefault="00A168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00E9"/>
    <w:multiLevelType w:val="hybridMultilevel"/>
    <w:tmpl w:val="C408DCE4"/>
    <w:lvl w:ilvl="0" w:tplc="C142B6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536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16841"/>
    <w:rsid w:val="000073A6"/>
    <w:rsid w:val="00153884"/>
    <w:rsid w:val="00246C51"/>
    <w:rsid w:val="002640FA"/>
    <w:rsid w:val="002A41CC"/>
    <w:rsid w:val="00323DC4"/>
    <w:rsid w:val="003F6ACE"/>
    <w:rsid w:val="004B157D"/>
    <w:rsid w:val="004E1119"/>
    <w:rsid w:val="00615BDA"/>
    <w:rsid w:val="0068532B"/>
    <w:rsid w:val="006C4E40"/>
    <w:rsid w:val="0076544B"/>
    <w:rsid w:val="007937FE"/>
    <w:rsid w:val="00A16841"/>
    <w:rsid w:val="00AA2800"/>
    <w:rsid w:val="00B202D8"/>
    <w:rsid w:val="00C825CB"/>
    <w:rsid w:val="00C83124"/>
    <w:rsid w:val="00CC33CA"/>
    <w:rsid w:val="00D175EA"/>
    <w:rsid w:val="00D47870"/>
    <w:rsid w:val="00DC05B2"/>
    <w:rsid w:val="00E7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841"/>
  </w:style>
  <w:style w:type="paragraph" w:styleId="a5">
    <w:name w:val="footer"/>
    <w:basedOn w:val="a"/>
    <w:link w:val="a6"/>
    <w:uiPriority w:val="99"/>
    <w:semiHidden/>
    <w:unhideWhenUsed/>
    <w:rsid w:val="00A16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6841"/>
  </w:style>
  <w:style w:type="table" w:styleId="a7">
    <w:name w:val="Table Grid"/>
    <w:basedOn w:val="a1"/>
    <w:uiPriority w:val="59"/>
    <w:rsid w:val="00A16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1684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1684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6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2021-04-21T08:20:00Z</cp:lastPrinted>
  <dcterms:created xsi:type="dcterms:W3CDTF">2021-08-20T13:05:00Z</dcterms:created>
  <dcterms:modified xsi:type="dcterms:W3CDTF">2021-08-20T13:05:00Z</dcterms:modified>
</cp:coreProperties>
</file>