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5B" w:rsidRPr="0062215B" w:rsidRDefault="0062215B" w:rsidP="0062215B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62215B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Условия кредитования субъектов </w:t>
      </w:r>
      <w:proofErr w:type="spellStart"/>
      <w:r w:rsidRPr="0062215B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агроэкотуризма</w:t>
      </w:r>
      <w:proofErr w:type="spellEnd"/>
      <w:r w:rsidRPr="0062215B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 </w:t>
      </w:r>
    </w:p>
    <w:p w:rsidR="0062215B" w:rsidRDefault="0062215B" w:rsidP="00112FB5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b/>
          <w:bCs/>
          <w:color w:val="2C363A"/>
          <w:sz w:val="21"/>
          <w:szCs w:val="21"/>
          <w:lang w:eastAsia="ru-RU"/>
        </w:rPr>
      </w:pPr>
    </w:p>
    <w:p w:rsidR="00112FB5" w:rsidRPr="0062215B" w:rsidRDefault="00112FB5" w:rsidP="00112F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</w:pPr>
      <w:r w:rsidRPr="0062215B"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ru-RU"/>
        </w:rPr>
        <w:t>Реализация проекта с помощью кредитной поддержки ОАО «</w:t>
      </w:r>
      <w:proofErr w:type="spellStart"/>
      <w:r w:rsidRPr="0062215B"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ru-RU"/>
        </w:rPr>
        <w:t>Белагропромбанк</w:t>
      </w:r>
      <w:proofErr w:type="spellEnd"/>
      <w:r w:rsidRPr="0062215B"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ru-RU"/>
        </w:rPr>
        <w:t>» осуществляется в 3 этапа:</w:t>
      </w:r>
      <w:r w:rsidRPr="0062215B"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ru-RU"/>
        </w:rPr>
        <w:br/>
      </w:r>
      <w:r w:rsidRPr="0062215B"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ru-RU"/>
        </w:rPr>
        <w:br/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 xml:space="preserve">1-й этап – решение районного исполнительного комитета по месту нахождения </w:t>
      </w:r>
      <w:proofErr w:type="spellStart"/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агроусадьбы</w:t>
      </w:r>
      <w:proofErr w:type="spellEnd"/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 xml:space="preserve"> об осуществлении деятельности по оказанию услуг в сфере </w:t>
      </w:r>
      <w:proofErr w:type="spellStart"/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агроэкотуризма</w:t>
      </w:r>
      <w:proofErr w:type="spellEnd"/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;</w:t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br/>
        <w:t xml:space="preserve">2-й этап – положительное заключение рабочей группы районного исполнительного комитета об эффективности проекта субъекта </w:t>
      </w:r>
      <w:proofErr w:type="spellStart"/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агроэкотуризма</w:t>
      </w:r>
      <w:proofErr w:type="spellEnd"/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 xml:space="preserve"> по развитию объекта </w:t>
      </w:r>
      <w:proofErr w:type="spellStart"/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агроэкотуризма</w:t>
      </w:r>
      <w:proofErr w:type="spellEnd"/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;</w:t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br/>
        <w:t>3-й этап – рассмотрение ОАО «</w:t>
      </w:r>
      <w:proofErr w:type="spellStart"/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Белагропромбанк</w:t>
      </w:r>
      <w:proofErr w:type="spellEnd"/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 xml:space="preserve">» вопроса о предоставлении кредита на развитие </w:t>
      </w:r>
      <w:proofErr w:type="spellStart"/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агроэкотуризма</w:t>
      </w:r>
      <w:proofErr w:type="spellEnd"/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.</w:t>
      </w:r>
    </w:p>
    <w:p w:rsidR="00112FB5" w:rsidRPr="0062215B" w:rsidRDefault="00112FB5" w:rsidP="00112F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</w:pPr>
      <w:r w:rsidRPr="0062215B"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ru-RU"/>
        </w:rPr>
        <w:t xml:space="preserve">Кредитование субъектов </w:t>
      </w:r>
      <w:proofErr w:type="spellStart"/>
      <w:r w:rsidRPr="0062215B"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ru-RU"/>
        </w:rPr>
        <w:t>агроэкотуризма</w:t>
      </w:r>
      <w:proofErr w:type="spellEnd"/>
      <w:r w:rsidRPr="0062215B"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ru-RU"/>
        </w:rPr>
        <w:t xml:space="preserve"> осуществляется в соответствии с Указами:</w:t>
      </w:r>
    </w:p>
    <w:p w:rsidR="00112FB5" w:rsidRPr="0062215B" w:rsidRDefault="00112FB5" w:rsidP="00112F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</w:pP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 xml:space="preserve">Указом Президента Республики Беларусь от 02.06.2006 N 372 "О мерах по развитию </w:t>
      </w:r>
      <w:proofErr w:type="spellStart"/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агроэкотуризма</w:t>
      </w:r>
      <w:proofErr w:type="spellEnd"/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 xml:space="preserve"> в Республике Беларусь" (далее - Указ N 372);</w:t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br/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br/>
        <w:t xml:space="preserve">Указом Президента Республики Беларусь от 04.10.2022 N 351 "О развитии </w:t>
      </w:r>
      <w:proofErr w:type="spellStart"/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агроэкотуризма</w:t>
      </w:r>
      <w:proofErr w:type="spellEnd"/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" (далее - Указ N 351);</w:t>
      </w:r>
    </w:p>
    <w:p w:rsidR="00112FB5" w:rsidRPr="0062215B" w:rsidRDefault="00112FB5" w:rsidP="00112F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</w:pPr>
      <w:r w:rsidRPr="0062215B"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ru-RU"/>
        </w:rPr>
        <w:t xml:space="preserve">Субъекты </w:t>
      </w:r>
      <w:proofErr w:type="spellStart"/>
      <w:r w:rsidRPr="0062215B"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ru-RU"/>
        </w:rPr>
        <w:t>агроэкотуризма</w:t>
      </w:r>
      <w:proofErr w:type="spellEnd"/>
      <w:r w:rsidRPr="0062215B"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ru-RU"/>
        </w:rPr>
        <w:t>:</w:t>
      </w:r>
    </w:p>
    <w:p w:rsidR="00112FB5" w:rsidRPr="0062215B" w:rsidRDefault="00112FB5" w:rsidP="0011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shd w:val="clear" w:color="auto" w:fill="FFFFFF"/>
          <w:lang w:eastAsia="ru-RU"/>
        </w:rPr>
        <w:t> - физические лица, производящие и (или) перерабатывающие сельскохозяйственную продукцию на земельных участках, предоставленных в сельской местности, малых городских поселениях для строительства и (или) обслуживания одноквартирного или блокированного жилого дома, в том числе квартиры в блокированном жилом доме (далее - жилой дом), либо ведения личного подсобного хозяйства;</w:t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br/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br/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shd w:val="clear" w:color="auto" w:fill="FFFFFF"/>
          <w:lang w:eastAsia="ru-RU"/>
        </w:rPr>
        <w:t> - сельскохозяйственные организации на земельных участках, предоставленных для строительства и (или) обслуживания жилого дома либо ведения сельского хозяйства.</w:t>
      </w:r>
    </w:p>
    <w:p w:rsidR="00112FB5" w:rsidRPr="0062215B" w:rsidRDefault="00112FB5" w:rsidP="00112F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</w:pPr>
      <w:r w:rsidRPr="0062215B"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ru-RU"/>
        </w:rPr>
        <w:t>Кредит предоставляется на следующие цели:</w:t>
      </w:r>
    </w:p>
    <w:p w:rsidR="00112FB5" w:rsidRPr="0062215B" w:rsidRDefault="00112FB5" w:rsidP="00112F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</w:pP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 xml:space="preserve"> - переустройство и (или) перепланировку, реконструкцию, ремонт жилых и подсобных помещений жилого дома, предназначенного для приема и размещения </w:t>
      </w:r>
      <w:proofErr w:type="spellStart"/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агроэкотуристов</w:t>
      </w:r>
      <w:proofErr w:type="spellEnd"/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 xml:space="preserve"> (приобретение необходимых товарно-материальных ценностей, выполнение отдельных видов строительных работ);</w:t>
      </w:r>
    </w:p>
    <w:p w:rsidR="00112FB5" w:rsidRPr="0062215B" w:rsidRDefault="00112FB5" w:rsidP="00112F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</w:pP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 xml:space="preserve"> - строительство и ремонт гостевых домиков и иных объектов инфраструктуры, являющихся принадлежностями жилого дома для обеспечения временного пребывания </w:t>
      </w:r>
      <w:proofErr w:type="spellStart"/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агроэкотуристов</w:t>
      </w:r>
      <w:proofErr w:type="spellEnd"/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 xml:space="preserve"> (приобретение необходимых товарно-материальных ценностей, выполнение отдельных видов строительных работ);</w:t>
      </w:r>
    </w:p>
    <w:p w:rsidR="00112FB5" w:rsidRPr="0062215B" w:rsidRDefault="00112FB5" w:rsidP="00112F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</w:pP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 - строительство, реконструкцию, переустройство и (или) перепланировку, ремонт нежилых построек на придомовой территории жилого дома;</w:t>
      </w:r>
    </w:p>
    <w:p w:rsidR="00112FB5" w:rsidRPr="0062215B" w:rsidRDefault="00112FB5" w:rsidP="00112F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</w:pP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 xml:space="preserve"> - оплату оборудования, инвентаря и иного имущества, необходимого для оказания услуг в сфере </w:t>
      </w:r>
      <w:proofErr w:type="spellStart"/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агроэкотуризма</w:t>
      </w:r>
      <w:proofErr w:type="spellEnd"/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 xml:space="preserve"> (предметов бытового, культурно-бытового и физкультурно-спортивного назначения и т.п.).</w:t>
      </w:r>
    </w:p>
    <w:p w:rsidR="00112FB5" w:rsidRPr="0062215B" w:rsidRDefault="00112FB5" w:rsidP="0011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5B"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shd w:val="clear" w:color="auto" w:fill="FFFFFF"/>
          <w:lang w:eastAsia="ru-RU"/>
        </w:rPr>
        <w:lastRenderedPageBreak/>
        <w:t>Валюта кредитования</w:t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shd w:val="clear" w:color="auto" w:fill="FFFFFF"/>
          <w:lang w:eastAsia="ru-RU"/>
        </w:rPr>
        <w:t>: белорусские рубли.</w:t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br/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br/>
      </w:r>
      <w:r w:rsidRPr="0062215B"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shd w:val="clear" w:color="auto" w:fill="FFFFFF"/>
          <w:lang w:eastAsia="ru-RU"/>
        </w:rPr>
        <w:t>Процентная ставка</w:t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shd w:val="clear" w:color="auto" w:fill="FFFFFF"/>
          <w:lang w:eastAsia="ru-RU"/>
        </w:rPr>
        <w:t xml:space="preserve">: 5% </w:t>
      </w:r>
      <w:proofErr w:type="gramStart"/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shd w:val="clear" w:color="auto" w:fill="FFFFFF"/>
          <w:lang w:eastAsia="ru-RU"/>
        </w:rPr>
        <w:t>годовых</w:t>
      </w:r>
      <w:proofErr w:type="gramEnd"/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shd w:val="clear" w:color="auto" w:fill="FFFFFF"/>
          <w:lang w:eastAsia="ru-RU"/>
        </w:rPr>
        <w:t>.</w:t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br/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br/>
      </w:r>
      <w:r w:rsidRPr="0062215B"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shd w:val="clear" w:color="auto" w:fill="FFFFFF"/>
          <w:lang w:eastAsia="ru-RU"/>
        </w:rPr>
        <w:t>Срок предоставления кредита</w:t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shd w:val="clear" w:color="auto" w:fill="FFFFFF"/>
          <w:lang w:eastAsia="ru-RU"/>
        </w:rPr>
        <w:t>: исходя из сроков окупаемости Проекта, но не более 5 лет.</w:t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br/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br/>
      </w:r>
      <w:r w:rsidRPr="0062215B"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shd w:val="clear" w:color="auto" w:fill="FFFFFF"/>
          <w:lang w:eastAsia="ru-RU"/>
        </w:rPr>
        <w:t>Способ предоставления кредита</w:t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shd w:val="clear" w:color="auto" w:fill="FFFFFF"/>
          <w:lang w:eastAsia="ru-RU"/>
        </w:rPr>
        <w:t>: единовременно, либо частями в пределах максимального размера (лимита) общей суммы предоставляемых денежных средств (кредита) при открытии кредитной линии.</w:t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br/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br/>
      </w:r>
      <w:r w:rsidRPr="0062215B"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shd w:val="clear" w:color="auto" w:fill="FFFFFF"/>
          <w:lang w:eastAsia="ru-RU"/>
        </w:rPr>
        <w:t>Кредит выдается только в безналичном порядке.</w:t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br/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br/>
      </w:r>
      <w:proofErr w:type="gramStart"/>
      <w:r w:rsidRPr="0062215B"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shd w:val="clear" w:color="auto" w:fill="FFFFFF"/>
          <w:lang w:eastAsia="ru-RU"/>
        </w:rPr>
        <w:t>Размер кредита</w:t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shd w:val="clear" w:color="auto" w:fill="FFFFFF"/>
          <w:lang w:eastAsia="ru-RU"/>
        </w:rPr>
        <w:t>: определяется исходя из финансового состояния, оборотов по текущему (расчетному) счету кредитополучателя в соответствии с предоставленным Проектом в пределах 90% его стоимости, но не более 2000 базовых величин, установленных законодательством на дату обращения за получением кредита (далее – базовых величин), при условии, что общая сумма ранее предоставленных ему Банком кредитов и запрашиваемого кредита не превышает 7500 базовых величин.</w:t>
      </w:r>
      <w:proofErr w:type="gramEnd"/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shd w:val="clear" w:color="auto" w:fill="FFFFFF"/>
          <w:lang w:eastAsia="ru-RU"/>
        </w:rPr>
        <w:t xml:space="preserve"> В период пользования кредитом на развитие </w:t>
      </w:r>
      <w:proofErr w:type="spellStart"/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shd w:val="clear" w:color="auto" w:fill="FFFFFF"/>
          <w:lang w:eastAsia="ru-RU"/>
        </w:rPr>
        <w:t>агроэкотуризма</w:t>
      </w:r>
      <w:proofErr w:type="spellEnd"/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shd w:val="clear" w:color="auto" w:fill="FFFFFF"/>
          <w:lang w:eastAsia="ru-RU"/>
        </w:rPr>
        <w:t xml:space="preserve"> общая сумма кредитов (лимит выдачи) не должна превышать 7500 базовых величин.</w:t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br/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br/>
      </w:r>
      <w:proofErr w:type="gramStart"/>
      <w:r w:rsidRPr="0062215B"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shd w:val="clear" w:color="auto" w:fill="FFFFFF"/>
          <w:lang w:eastAsia="ru-RU"/>
        </w:rPr>
        <w:t>Периодичность погашения кредита и процентов:</w:t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br/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br/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shd w:val="clear" w:color="auto" w:fill="FFFFFF"/>
          <w:lang w:eastAsia="ru-RU"/>
        </w:rPr>
        <w:t xml:space="preserve">    кредит погашается ежемесячно равными долями или по графику (с учетом сезонности оказания услуг) в соответствии с обоснованием источников погашения кредита при реализации Проекта, в том числе за счет предпринимательской деятельности и за счет деятельности в сфере </w:t>
      </w:r>
      <w:proofErr w:type="spellStart"/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shd w:val="clear" w:color="auto" w:fill="FFFFFF"/>
          <w:lang w:eastAsia="ru-RU"/>
        </w:rPr>
        <w:t>агроэкотуризма</w:t>
      </w:r>
      <w:proofErr w:type="spellEnd"/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shd w:val="clear" w:color="auto" w:fill="FFFFFF"/>
          <w:lang w:eastAsia="ru-RU"/>
        </w:rPr>
        <w:t>;</w:t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br/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shd w:val="clear" w:color="auto" w:fill="FFFFFF"/>
          <w:lang w:eastAsia="ru-RU"/>
        </w:rPr>
        <w:t xml:space="preserve">    для субъектов </w:t>
      </w:r>
      <w:proofErr w:type="spellStart"/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shd w:val="clear" w:color="auto" w:fill="FFFFFF"/>
          <w:lang w:eastAsia="ru-RU"/>
        </w:rPr>
        <w:t>агроэкотуризма</w:t>
      </w:r>
      <w:proofErr w:type="spellEnd"/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shd w:val="clear" w:color="auto" w:fill="FFFFFF"/>
          <w:lang w:eastAsia="ru-RU"/>
        </w:rPr>
        <w:t xml:space="preserve"> предоставляется возможность отсрочки погашения основного долга по кредиту до 12 месяцев;</w:t>
      </w:r>
      <w:proofErr w:type="gramEnd"/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br/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shd w:val="clear" w:color="auto" w:fill="FFFFFF"/>
          <w:lang w:eastAsia="ru-RU"/>
        </w:rPr>
        <w:t>    проценты по кредиту уплачиваются ежемесячно.</w:t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br/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br/>
      </w:r>
      <w:r w:rsidRPr="0062215B"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shd w:val="clear" w:color="auto" w:fill="FFFFFF"/>
          <w:lang w:eastAsia="ru-RU"/>
        </w:rPr>
        <w:t>Способ обеспечения исполнения обязательств – неустойка, поручительство.</w:t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br/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br/>
      </w:r>
      <w:r w:rsidRPr="0062215B"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shd w:val="clear" w:color="auto" w:fill="FFFFFF"/>
          <w:lang w:eastAsia="ru-RU"/>
        </w:rPr>
        <w:t>Критерии приемлемости кредитополучателей.</w:t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br/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br/>
      </w:r>
      <w:proofErr w:type="gramStart"/>
      <w:r w:rsidRPr="0062215B"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shd w:val="clear" w:color="auto" w:fill="FFFFFF"/>
          <w:lang w:eastAsia="ru-RU"/>
        </w:rPr>
        <w:t xml:space="preserve">Кредиты не предоставляются следующим категориям субъектов </w:t>
      </w:r>
      <w:proofErr w:type="spellStart"/>
      <w:r w:rsidRPr="0062215B"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shd w:val="clear" w:color="auto" w:fill="FFFFFF"/>
          <w:lang w:eastAsia="ru-RU"/>
        </w:rPr>
        <w:t>агроэкотуризма</w:t>
      </w:r>
      <w:proofErr w:type="spellEnd"/>
      <w:r w:rsidRPr="0062215B"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shd w:val="clear" w:color="auto" w:fill="FFFFFF"/>
          <w:lang w:eastAsia="ru-RU"/>
        </w:rPr>
        <w:t>:</w:t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br/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br/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shd w:val="clear" w:color="auto" w:fill="FFFFFF"/>
          <w:lang w:eastAsia="ru-RU"/>
        </w:rPr>
        <w:t>    не имеющим в Банке текущего (расчетного) счета в белорусских рублях;</w:t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br/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shd w:val="clear" w:color="auto" w:fill="FFFFFF"/>
          <w:lang w:eastAsia="ru-RU"/>
        </w:rPr>
        <w:t>    осуществляющим предпринимательскую деятельность менее одного года;</w:t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br/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shd w:val="clear" w:color="auto" w:fill="FFFFFF"/>
          <w:lang w:eastAsia="ru-RU"/>
        </w:rPr>
        <w:t>    имеющим отрицательную кредитную историю;</w:t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br/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shd w:val="clear" w:color="auto" w:fill="FFFFFF"/>
          <w:lang w:eastAsia="ru-RU"/>
        </w:rPr>
        <w:t>    имеющим проблемную задолженность по ранее выданным кредитам;</w:t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br/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shd w:val="clear" w:color="auto" w:fill="FFFFFF"/>
          <w:lang w:eastAsia="ru-RU"/>
        </w:rPr>
        <w:t>    не имеющим выручки от реализации продукции (оказания услуг);</w:t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br/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shd w:val="clear" w:color="auto" w:fill="FFFFFF"/>
          <w:lang w:eastAsia="ru-RU"/>
        </w:rPr>
        <w:t>    периодичность поступления денежных средств на текущий (расчетный) счет которых составляет менее одного раза в месяц;</w:t>
      </w:r>
      <w:proofErr w:type="gramEnd"/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br/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shd w:val="clear" w:color="auto" w:fill="FFFFFF"/>
          <w:lang w:eastAsia="ru-RU"/>
        </w:rPr>
        <w:t xml:space="preserve">    имеющим неоплаченные в срок расчетные документы в картотеке к </w:t>
      </w:r>
      <w:proofErr w:type="spellStart"/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shd w:val="clear" w:color="auto" w:fill="FFFFFF"/>
          <w:lang w:eastAsia="ru-RU"/>
        </w:rPr>
        <w:t>внебалансовому</w:t>
      </w:r>
      <w:proofErr w:type="spellEnd"/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shd w:val="clear" w:color="auto" w:fill="FFFFFF"/>
          <w:lang w:eastAsia="ru-RU"/>
        </w:rPr>
        <w:t xml:space="preserve"> счету 99814 «Расчетные документы, не оплаченные в срок» первой и второй группы очередности сроком более 30 дней в течение последних 12 месяцев, предшествующих месяцу подачи заявления на получение кред</w:t>
      </w:r>
      <w:bookmarkStart w:id="0" w:name="_GoBack"/>
      <w:bookmarkEnd w:id="0"/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shd w:val="clear" w:color="auto" w:fill="FFFFFF"/>
          <w:lang w:eastAsia="ru-RU"/>
        </w:rPr>
        <w:t>ита.</w:t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br/>
      </w:r>
    </w:p>
    <w:p w:rsidR="00112FB5" w:rsidRPr="0062215B" w:rsidRDefault="00112FB5" w:rsidP="00112F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</w:pPr>
      <w:r w:rsidRPr="0062215B"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ru-RU"/>
        </w:rPr>
        <w:t xml:space="preserve">Документы на получение кредита на развитие </w:t>
      </w:r>
      <w:proofErr w:type="spellStart"/>
      <w:r w:rsidRPr="0062215B"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ru-RU"/>
        </w:rPr>
        <w:t>агроэкотуризма</w:t>
      </w:r>
      <w:proofErr w:type="spellEnd"/>
      <w:r w:rsidRPr="0062215B"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ru-RU"/>
        </w:rPr>
        <w:t>:</w:t>
      </w:r>
    </w:p>
    <w:p w:rsidR="00112FB5" w:rsidRPr="0062215B" w:rsidRDefault="00112FB5" w:rsidP="00112F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</w:pPr>
      <w:r w:rsidRPr="0062215B"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ru-RU"/>
        </w:rPr>
        <w:lastRenderedPageBreak/>
        <w:t>Для физических лиц:</w:t>
      </w:r>
      <w:r w:rsidRPr="0062215B"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ru-RU"/>
        </w:rPr>
        <w:br/>
        <w:t>   </w:t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  документ, удостоверяющий личность заявителя (поручителя) – паспорт гражданина Республики Беларусь (ID-карта) или вид на жительство в Республике Беларусь;</w:t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br/>
        <w:t>    документы, подтверждающие доходы заявителя (поручителя).</w:t>
      </w:r>
    </w:p>
    <w:p w:rsidR="00112FB5" w:rsidRPr="00112FB5" w:rsidRDefault="00112FB5" w:rsidP="00112FB5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</w:pPr>
      <w:r w:rsidRPr="0062215B"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ru-RU"/>
        </w:rPr>
        <w:t>Индивидуальные предприниматели предоставляют копии и предъявляют для обозрения подлинники следующих документов:</w:t>
      </w:r>
      <w:r w:rsidRPr="0062215B"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ru-RU"/>
        </w:rPr>
        <w:br/>
      </w:r>
      <w:r w:rsidRPr="0062215B"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ru-RU"/>
        </w:rPr>
        <w:br/>
        <w:t>  </w:t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  налоговая декларация, иной документ о доходах (выручке) за предшествующий год, а также о фактически отработанном времени в текущем году;</w:t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br/>
        <w:t>    свидетельство о государственной регистрации;</w:t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br/>
        <w:t>    специальное разрешение (лицензии) (при наличии).</w:t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br/>
      </w:r>
      <w:r w:rsidRPr="0062215B"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ru-RU"/>
        </w:rPr>
        <w:br/>
        <w:t>Дополнительные документы:</w:t>
      </w:r>
      <w:r w:rsidRPr="0062215B"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ru-RU"/>
        </w:rPr>
        <w:br/>
      </w:r>
      <w:r w:rsidRPr="0062215B"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ru-RU"/>
        </w:rPr>
        <w:br/>
        <w:t> </w:t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 xml:space="preserve">   решение районного исполнительного комитета об осуществлении деятельности по оказанию услуг в сфере </w:t>
      </w:r>
      <w:proofErr w:type="spellStart"/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агроэкотуризма</w:t>
      </w:r>
      <w:proofErr w:type="spellEnd"/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t>;</w:t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br/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br/>
        <w:t>заверенные в соответствии с законодательством:</w:t>
      </w:r>
      <w:r w:rsidRPr="0062215B">
        <w:rPr>
          <w:rFonts w:ascii="Times New Roman" w:eastAsia="Times New Roman" w:hAnsi="Times New Roman" w:cs="Times New Roman"/>
          <w:color w:val="2C363A"/>
          <w:sz w:val="24"/>
          <w:szCs w:val="24"/>
          <w:lang w:eastAsia="ru-RU"/>
        </w:rPr>
        <w:br/>
      </w:r>
      <w:r w:rsidRPr="00112FB5"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  <w:br/>
        <w:t>    копия заключения рабочей группы;</w:t>
      </w:r>
      <w:r w:rsidRPr="00112FB5"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  <w:br/>
        <w:t xml:space="preserve">    копия проекта субъекта </w:t>
      </w:r>
      <w:proofErr w:type="spellStart"/>
      <w:r w:rsidRPr="00112FB5"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  <w:t>агроэкотуризма</w:t>
      </w:r>
      <w:proofErr w:type="spellEnd"/>
      <w:r w:rsidRPr="00112FB5"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  <w:t xml:space="preserve"> по развитию объекта </w:t>
      </w:r>
      <w:proofErr w:type="spellStart"/>
      <w:r w:rsidRPr="00112FB5"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  <w:t>агроэкотуризма</w:t>
      </w:r>
      <w:proofErr w:type="spellEnd"/>
      <w:r w:rsidRPr="00112FB5"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  <w:t>.</w:t>
      </w:r>
      <w:r w:rsidRPr="00112FB5">
        <w:rPr>
          <w:rFonts w:ascii="Roboto" w:eastAsia="Times New Roman" w:hAnsi="Roboto" w:cs="Times New Roman"/>
          <w:b/>
          <w:bCs/>
          <w:color w:val="2C363A"/>
          <w:sz w:val="21"/>
          <w:szCs w:val="21"/>
          <w:lang w:eastAsia="ru-RU"/>
        </w:rPr>
        <w:br/>
      </w:r>
      <w:r w:rsidRPr="00112FB5">
        <w:rPr>
          <w:rFonts w:ascii="Roboto" w:eastAsia="Times New Roman" w:hAnsi="Roboto" w:cs="Times New Roman"/>
          <w:b/>
          <w:bCs/>
          <w:color w:val="2C363A"/>
          <w:sz w:val="21"/>
          <w:szCs w:val="21"/>
          <w:lang w:eastAsia="ru-RU"/>
        </w:rPr>
        <w:br/>
        <w:t>Данный кредит является целевым и подлежит проверке целевого использования.</w:t>
      </w:r>
    </w:p>
    <w:p w:rsidR="00112FB5" w:rsidRPr="00112FB5" w:rsidRDefault="00112FB5" w:rsidP="00112FB5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</w:pPr>
      <w:r w:rsidRPr="00112FB5">
        <w:rPr>
          <w:rFonts w:ascii="Roboto" w:eastAsia="Times New Roman" w:hAnsi="Roboto" w:cs="Times New Roman"/>
          <w:b/>
          <w:bCs/>
          <w:color w:val="2C363A"/>
          <w:sz w:val="21"/>
          <w:szCs w:val="21"/>
          <w:lang w:eastAsia="ru-RU"/>
        </w:rPr>
        <w:t xml:space="preserve">Состав пакета документов, предоставляемого субъектом </w:t>
      </w:r>
      <w:proofErr w:type="spellStart"/>
      <w:r w:rsidRPr="00112FB5">
        <w:rPr>
          <w:rFonts w:ascii="Roboto" w:eastAsia="Times New Roman" w:hAnsi="Roboto" w:cs="Times New Roman"/>
          <w:b/>
          <w:bCs/>
          <w:color w:val="2C363A"/>
          <w:sz w:val="21"/>
          <w:szCs w:val="21"/>
          <w:lang w:eastAsia="ru-RU"/>
        </w:rPr>
        <w:t>агроэкотуризма</w:t>
      </w:r>
      <w:proofErr w:type="spellEnd"/>
      <w:r w:rsidRPr="00112FB5">
        <w:rPr>
          <w:rFonts w:ascii="Roboto" w:eastAsia="Times New Roman" w:hAnsi="Roboto" w:cs="Times New Roman"/>
          <w:b/>
          <w:bCs/>
          <w:color w:val="2C363A"/>
          <w:sz w:val="21"/>
          <w:szCs w:val="21"/>
          <w:lang w:eastAsia="ru-RU"/>
        </w:rPr>
        <w:t xml:space="preserve"> – сельскохозяйственной организацией</w:t>
      </w:r>
      <w:r w:rsidRPr="00112FB5">
        <w:rPr>
          <w:rFonts w:ascii="Roboto" w:eastAsia="Times New Roman" w:hAnsi="Roboto" w:cs="Times New Roman"/>
          <w:b/>
          <w:bCs/>
          <w:color w:val="2C363A"/>
          <w:sz w:val="21"/>
          <w:szCs w:val="21"/>
          <w:lang w:eastAsia="ru-RU"/>
        </w:rPr>
        <w:br/>
      </w:r>
      <w:r w:rsidRPr="00112FB5"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  <w:t xml:space="preserve">1. Заявление - анкета на получение кредита субъектом </w:t>
      </w:r>
      <w:proofErr w:type="spellStart"/>
      <w:r w:rsidRPr="00112FB5"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  <w:t>агроэкотуризма</w:t>
      </w:r>
      <w:proofErr w:type="spellEnd"/>
      <w:r w:rsidRPr="00112FB5"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  <w:t xml:space="preserve"> – СХО.</w:t>
      </w:r>
      <w:r w:rsidRPr="00112FB5"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  <w:br/>
        <w:t>2. Учредительные документы СХО (в случае отсутствия таких документов в Банке).</w:t>
      </w:r>
      <w:r w:rsidRPr="00112FB5"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  <w:br/>
        <w:t>3. Для крестьянских (фермерских) хозяйств (в случае отсутствия таких документов в Банке):</w:t>
      </w:r>
      <w:r w:rsidRPr="00112FB5"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  <w:br/>
        <w:t>ведущих бухгалтерский учет в соответствии с законодательством - копии бухгалтерских балансов с расшифровками (годовой и на последнюю отчетную квартальную дату); копии отчета о прибылях и убытках за указанные периоды;</w:t>
      </w:r>
      <w:r w:rsidRPr="00112FB5"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  <w:br/>
        <w:t xml:space="preserve">ведущих бухгалтерский учет, связанный с деятельностью по производству сельскохозяйственной продукции, в специальном регистре - выписки из книги учета доходов и расходов крестьянского (фермерского) хозяйства либо ее копии (за </w:t>
      </w:r>
      <w:proofErr w:type="gramStart"/>
      <w:r w:rsidRPr="00112FB5"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  <w:t>прошедший полный год</w:t>
      </w:r>
      <w:proofErr w:type="gramEnd"/>
      <w:r w:rsidRPr="00112FB5"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  <w:t xml:space="preserve"> и последний квартал).</w:t>
      </w:r>
      <w:r w:rsidRPr="00112FB5"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  <w:br/>
        <w:t>4. Для иных СХО (в случае отсутствия таких документов в Банке) копии бухгалтерских балансов (годового и на последнюю отчетную дату) с расшифровками отдельных статей (дебиторской задолженности, финансовых вложений, кредиторской задолженности, долгосрочных кредитов и займов, краткосрочных кредитов и займов и иных); копии отчета о прибылях и убытках за указанные периоды.</w:t>
      </w:r>
      <w:r w:rsidRPr="00112FB5"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  <w:br/>
        <w:t>5. Документы по обеспечению исполнения обязательств.</w:t>
      </w:r>
      <w:r w:rsidRPr="00112FB5"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  <w:br/>
        <w:t xml:space="preserve">6. </w:t>
      </w:r>
      <w:proofErr w:type="gramStart"/>
      <w:r w:rsidRPr="00112FB5"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  <w:t xml:space="preserve">Согласие руководителя (директора), главного бухгалтера (при наличии) субъекта </w:t>
      </w:r>
      <w:proofErr w:type="spellStart"/>
      <w:r w:rsidRPr="00112FB5"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  <w:t>агроэкотуризма</w:t>
      </w:r>
      <w:proofErr w:type="spellEnd"/>
      <w:r w:rsidRPr="00112FB5"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  <w:t xml:space="preserve">, а также физического лица – учредителя (участника, собственника имущества) субъекта </w:t>
      </w:r>
      <w:proofErr w:type="spellStart"/>
      <w:r w:rsidRPr="00112FB5"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  <w:t>агроэкотуризма</w:t>
      </w:r>
      <w:proofErr w:type="spellEnd"/>
      <w:r w:rsidRPr="00112FB5"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  <w:t xml:space="preserve"> (с долей участия в уставном фонде заявителя 50 процентов и более), руководителя (директора), главного бухгалтера (при наличии) поручителя – юридического лица, а также физического лица – учредителя (участника, собственника имущества) поручителя – юридического лица (с долей участия в уставном фонде поручителя 50 процентов и</w:t>
      </w:r>
      <w:proofErr w:type="gramEnd"/>
      <w:r w:rsidRPr="00112FB5"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  <w:t xml:space="preserve"> более), поручителя – физического лица на предоставление сведений из информационных ресурсов, находящихся в ведении Министерства внутренних дел.</w:t>
      </w:r>
      <w:r w:rsidRPr="00112FB5"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  <w:br/>
        <w:t xml:space="preserve">7. Копия решения районного исполнительного комитета об осуществлении деятельности по оказанию услуг в сфере </w:t>
      </w:r>
      <w:proofErr w:type="spellStart"/>
      <w:r w:rsidRPr="00112FB5"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  <w:t>агроэкотуризма</w:t>
      </w:r>
      <w:proofErr w:type="spellEnd"/>
      <w:r w:rsidRPr="00112FB5"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  <w:t>, заверенная в соответствии с требованиями Инструкции по делопроизводству в государственных органах, иных организациях, утвержденной постановлением Министерства юстиции Республики Беларусь от 19.01.2009 № 4 (далее – Инструкция № 4).</w:t>
      </w:r>
      <w:r w:rsidRPr="00112FB5"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  <w:br/>
        <w:t>8. Копия Заключения рабочей группы, заверенная в соответствии с требованиями Инструкции № 4.</w:t>
      </w:r>
      <w:r w:rsidRPr="00112FB5"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  <w:br/>
        <w:t xml:space="preserve">9. Копия Проекта субъекта </w:t>
      </w:r>
      <w:proofErr w:type="spellStart"/>
      <w:r w:rsidRPr="00112FB5"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  <w:t>агроэкотуризма</w:t>
      </w:r>
      <w:proofErr w:type="spellEnd"/>
      <w:r w:rsidRPr="00112FB5"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  <w:t xml:space="preserve"> по развитию объекта </w:t>
      </w:r>
      <w:proofErr w:type="spellStart"/>
      <w:r w:rsidRPr="00112FB5"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  <w:t>агроэкотуризма</w:t>
      </w:r>
      <w:proofErr w:type="spellEnd"/>
      <w:r w:rsidRPr="00112FB5"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  <w:t>, заверенная в соответствии с требованиями Инструкции № 4.</w:t>
      </w:r>
      <w:r w:rsidRPr="00112FB5"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  <w:br/>
        <w:t>10. В случае предоставления в обеспечение исполнения обязательств поручительства физическог</w:t>
      </w:r>
      <w:proofErr w:type="gramStart"/>
      <w:r w:rsidRPr="00112FB5"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  <w:t>о(</w:t>
      </w:r>
      <w:proofErr w:type="gramEnd"/>
      <w:r w:rsidRPr="00112FB5"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  <w:t xml:space="preserve">их) </w:t>
      </w:r>
      <w:r w:rsidRPr="00112FB5"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  <w:lastRenderedPageBreak/>
        <w:t>лица(ц) - документы, подтверждающие доходы поручителя(-ей) - физических лиц, согласие(я) поручителя(ей) - физического(их) лица(ц) на получение кредитного отчета и на обработку (в том числе сбор, систематизацию, хранение, использование, предоставление) Банком персональных данных физического лица (в том числе о привлечении к административной или уголовной ответственности, а также иной информации о нем) из информационных ресурсов, находящихся в ведении Министерства внутренних дел.</w:t>
      </w:r>
      <w:r w:rsidRPr="00112FB5"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  <w:br/>
        <w:t xml:space="preserve">11. Документ (его копию), свидетельствующий об уплате сбора за осуществление деятельности в сфере </w:t>
      </w:r>
      <w:proofErr w:type="spellStart"/>
      <w:r w:rsidRPr="00112FB5"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  <w:t>агроэкотуризма</w:t>
      </w:r>
      <w:proofErr w:type="spellEnd"/>
      <w:r w:rsidRPr="00112FB5"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  <w:t xml:space="preserve"> за отчетный период, предшествующий дате обращения в Банк за кредитом на развитие </w:t>
      </w:r>
      <w:proofErr w:type="spellStart"/>
      <w:r w:rsidRPr="00112FB5"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  <w:t>агроэкотуризма</w:t>
      </w:r>
      <w:proofErr w:type="spellEnd"/>
      <w:r w:rsidRPr="00112FB5"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  <w:t>.</w:t>
      </w:r>
      <w:r w:rsidRPr="00112FB5">
        <w:rPr>
          <w:rFonts w:ascii="Roboto" w:eastAsia="Times New Roman" w:hAnsi="Roboto" w:cs="Times New Roman"/>
          <w:color w:val="2C363A"/>
          <w:sz w:val="21"/>
          <w:szCs w:val="21"/>
          <w:lang w:eastAsia="ru-RU"/>
        </w:rPr>
        <w:br/>
        <w:t>12. Иные документы (при необходимости).</w:t>
      </w:r>
    </w:p>
    <w:p w:rsidR="00C57BFA" w:rsidRDefault="00C57BFA"/>
    <w:sectPr w:rsidR="00C57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B5"/>
    <w:rsid w:val="00112FB5"/>
    <w:rsid w:val="0062215B"/>
    <w:rsid w:val="00C5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2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21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2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21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2023-09-28T10:00:00Z</dcterms:created>
  <dcterms:modified xsi:type="dcterms:W3CDTF">2023-10-04T08:55:00Z</dcterms:modified>
</cp:coreProperties>
</file>